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14" w:rsidRPr="00347156" w:rsidRDefault="004C2614" w:rsidP="004C2614">
      <w:pPr>
        <w:spacing w:after="0" w:line="240" w:lineRule="auto"/>
        <w:rPr>
          <w:b/>
          <w:sz w:val="30"/>
          <w:szCs w:val="30"/>
          <w:lang w:val="id-ID"/>
        </w:rPr>
      </w:pPr>
      <w:r>
        <w:rPr>
          <w:b/>
          <w:sz w:val="30"/>
          <w:szCs w:val="30"/>
          <w:lang w:val="id-ID"/>
        </w:rPr>
        <w:t>Kompilasi input: Transparansi Anggaran</w:t>
      </w:r>
    </w:p>
    <w:p w:rsidR="004C2614" w:rsidRPr="00347156" w:rsidRDefault="004C2614" w:rsidP="004C2614">
      <w:pPr>
        <w:spacing w:after="0" w:line="240" w:lineRule="auto"/>
        <w:rPr>
          <w:lang w:val="id-ID"/>
        </w:rPr>
      </w:pPr>
      <w:r>
        <w:rPr>
          <w:lang w:val="id-ID"/>
        </w:rPr>
        <w:t xml:space="preserve">Input oleh: PATTIRO, GerAk Aceh, FITRA, SBMI | Review oleh: CSO Core Team OGP Indonesia </w:t>
      </w:r>
    </w:p>
    <w:tbl>
      <w:tblPr>
        <w:tblStyle w:val="TableGrid"/>
        <w:tblW w:w="13950" w:type="dxa"/>
        <w:tblLayout w:type="fixed"/>
        <w:tblLook w:val="04A0" w:firstRow="1" w:lastRow="0" w:firstColumn="1" w:lastColumn="0" w:noHBand="0" w:noVBand="1"/>
      </w:tblPr>
      <w:tblGrid>
        <w:gridCol w:w="2376"/>
        <w:gridCol w:w="1985"/>
        <w:gridCol w:w="2835"/>
        <w:gridCol w:w="2835"/>
        <w:gridCol w:w="3919"/>
      </w:tblGrid>
      <w:tr w:rsidR="004C2614" w:rsidRPr="00132245" w:rsidTr="004C2614">
        <w:trPr>
          <w:trHeight w:val="362"/>
          <w:tblHeader/>
        </w:trPr>
        <w:tc>
          <w:tcPr>
            <w:tcW w:w="4361" w:type="dxa"/>
            <w:gridSpan w:val="2"/>
            <w:shd w:val="clear" w:color="auto" w:fill="BFBFBF" w:themeFill="background1" w:themeFillShade="BF"/>
            <w:vAlign w:val="center"/>
          </w:tcPr>
          <w:p w:rsidR="004C2614" w:rsidRPr="00132245" w:rsidRDefault="004C2614" w:rsidP="004C2614">
            <w:pPr>
              <w:jc w:val="center"/>
              <w:rPr>
                <w:rFonts w:ascii="Comic Sans MS" w:hAnsi="Comic Sans MS" w:cstheme="minorHAnsi"/>
                <w:b/>
                <w:sz w:val="24"/>
                <w:szCs w:val="26"/>
                <w:lang w:val="id-ID"/>
              </w:rPr>
            </w:pPr>
            <w:r w:rsidRPr="00132245">
              <w:rPr>
                <w:rFonts w:ascii="Comic Sans MS" w:hAnsi="Comic Sans MS" w:cstheme="minorHAnsi"/>
                <w:b/>
                <w:sz w:val="24"/>
                <w:szCs w:val="26"/>
                <w:lang w:val="id-ID"/>
              </w:rPr>
              <w:t>PERSOALAN UTAMA</w:t>
            </w:r>
          </w:p>
        </w:tc>
        <w:tc>
          <w:tcPr>
            <w:tcW w:w="2835" w:type="dxa"/>
            <w:vMerge w:val="restart"/>
            <w:shd w:val="clear" w:color="auto" w:fill="BFBFBF" w:themeFill="background1" w:themeFillShade="BF"/>
            <w:vAlign w:val="center"/>
          </w:tcPr>
          <w:p w:rsidR="004C2614" w:rsidRPr="00132245" w:rsidRDefault="004C2614" w:rsidP="004C2614">
            <w:pPr>
              <w:jc w:val="center"/>
              <w:rPr>
                <w:rFonts w:ascii="Comic Sans MS" w:hAnsi="Comic Sans MS" w:cstheme="minorHAnsi"/>
                <w:b/>
                <w:sz w:val="24"/>
                <w:szCs w:val="26"/>
                <w:lang w:val="id-ID"/>
              </w:rPr>
            </w:pPr>
            <w:r w:rsidRPr="00132245">
              <w:rPr>
                <w:rFonts w:ascii="Comic Sans MS" w:hAnsi="Comic Sans MS" w:cstheme="minorHAnsi"/>
                <w:b/>
                <w:sz w:val="24"/>
                <w:szCs w:val="26"/>
                <w:lang w:val="id-ID"/>
              </w:rPr>
              <w:t>ASET</w:t>
            </w:r>
          </w:p>
        </w:tc>
        <w:tc>
          <w:tcPr>
            <w:tcW w:w="6754" w:type="dxa"/>
            <w:gridSpan w:val="2"/>
            <w:shd w:val="clear" w:color="auto" w:fill="BFBFBF" w:themeFill="background1" w:themeFillShade="BF"/>
            <w:vAlign w:val="center"/>
          </w:tcPr>
          <w:p w:rsidR="004C2614" w:rsidRPr="00132245" w:rsidRDefault="004C2614" w:rsidP="004C2614">
            <w:pPr>
              <w:jc w:val="center"/>
              <w:rPr>
                <w:rFonts w:ascii="Comic Sans MS" w:hAnsi="Comic Sans MS" w:cstheme="minorHAnsi"/>
                <w:b/>
                <w:sz w:val="24"/>
                <w:szCs w:val="26"/>
                <w:lang w:val="id-ID"/>
              </w:rPr>
            </w:pPr>
            <w:r w:rsidRPr="00132245">
              <w:rPr>
                <w:rFonts w:ascii="Comic Sans MS" w:hAnsi="Comic Sans MS" w:cstheme="minorHAnsi"/>
                <w:b/>
                <w:sz w:val="24"/>
                <w:szCs w:val="26"/>
                <w:lang w:val="id-ID"/>
              </w:rPr>
              <w:t xml:space="preserve">AGENDA PRIORITAS </w:t>
            </w:r>
          </w:p>
        </w:tc>
      </w:tr>
      <w:tr w:rsidR="004C2614" w:rsidRPr="00132245" w:rsidTr="004C2614">
        <w:trPr>
          <w:trHeight w:val="245"/>
          <w:tblHeader/>
        </w:trPr>
        <w:tc>
          <w:tcPr>
            <w:tcW w:w="2376" w:type="dxa"/>
            <w:shd w:val="clear" w:color="auto" w:fill="BFBFBF" w:themeFill="background1" w:themeFillShade="BF"/>
            <w:vAlign w:val="center"/>
          </w:tcPr>
          <w:p w:rsidR="004C2614" w:rsidRPr="00132245" w:rsidRDefault="004C2614" w:rsidP="004C2614">
            <w:pPr>
              <w:jc w:val="center"/>
              <w:rPr>
                <w:rFonts w:ascii="Comic Sans MS" w:hAnsi="Comic Sans MS" w:cstheme="minorHAnsi"/>
                <w:b/>
                <w:sz w:val="24"/>
                <w:lang w:val="id-ID"/>
              </w:rPr>
            </w:pPr>
            <w:r w:rsidRPr="00132245">
              <w:rPr>
                <w:rFonts w:ascii="Comic Sans MS" w:hAnsi="Comic Sans MS" w:cstheme="minorHAnsi"/>
                <w:b/>
                <w:sz w:val="24"/>
                <w:lang w:val="id-ID"/>
              </w:rPr>
              <w:t>Persoalan</w:t>
            </w:r>
          </w:p>
        </w:tc>
        <w:tc>
          <w:tcPr>
            <w:tcW w:w="1985" w:type="dxa"/>
            <w:shd w:val="clear" w:color="auto" w:fill="BFBFBF" w:themeFill="background1" w:themeFillShade="BF"/>
            <w:vAlign w:val="center"/>
          </w:tcPr>
          <w:p w:rsidR="004C2614" w:rsidRPr="00132245" w:rsidRDefault="004C2614" w:rsidP="004C2614">
            <w:pPr>
              <w:jc w:val="center"/>
              <w:rPr>
                <w:rFonts w:ascii="Comic Sans MS" w:hAnsi="Comic Sans MS" w:cstheme="minorHAnsi"/>
                <w:b/>
                <w:sz w:val="24"/>
                <w:lang w:val="id-ID"/>
              </w:rPr>
            </w:pPr>
            <w:r w:rsidRPr="00132245">
              <w:rPr>
                <w:rFonts w:ascii="Comic Sans MS" w:hAnsi="Comic Sans MS" w:cstheme="minorHAnsi"/>
                <w:b/>
                <w:sz w:val="24"/>
                <w:lang w:val="id-ID"/>
              </w:rPr>
              <w:t xml:space="preserve">Badan Publik </w:t>
            </w:r>
          </w:p>
          <w:p w:rsidR="004C2614" w:rsidRPr="00132245" w:rsidRDefault="004C2614" w:rsidP="004C2614">
            <w:pPr>
              <w:jc w:val="center"/>
              <w:rPr>
                <w:rFonts w:ascii="Comic Sans MS" w:hAnsi="Comic Sans MS" w:cstheme="minorHAnsi"/>
                <w:b/>
                <w:sz w:val="24"/>
                <w:lang w:val="id-ID"/>
              </w:rPr>
            </w:pPr>
            <w:r w:rsidRPr="00132245">
              <w:rPr>
                <w:rFonts w:ascii="Comic Sans MS" w:hAnsi="Comic Sans MS" w:cstheme="minorHAnsi"/>
                <w:b/>
                <w:sz w:val="24"/>
                <w:lang w:val="id-ID"/>
              </w:rPr>
              <w:t>Terkait</w:t>
            </w:r>
          </w:p>
        </w:tc>
        <w:tc>
          <w:tcPr>
            <w:tcW w:w="2835" w:type="dxa"/>
            <w:vMerge/>
            <w:shd w:val="clear" w:color="auto" w:fill="BFBFBF" w:themeFill="background1" w:themeFillShade="BF"/>
            <w:vAlign w:val="center"/>
          </w:tcPr>
          <w:p w:rsidR="004C2614" w:rsidRPr="00132245" w:rsidRDefault="004C2614" w:rsidP="004C2614">
            <w:pPr>
              <w:jc w:val="center"/>
              <w:rPr>
                <w:rFonts w:ascii="Comic Sans MS" w:hAnsi="Comic Sans MS" w:cstheme="minorHAnsi"/>
                <w:b/>
                <w:sz w:val="24"/>
                <w:szCs w:val="26"/>
                <w:lang w:val="id-ID"/>
              </w:rPr>
            </w:pPr>
          </w:p>
        </w:tc>
        <w:tc>
          <w:tcPr>
            <w:tcW w:w="2835" w:type="dxa"/>
            <w:shd w:val="clear" w:color="auto" w:fill="BFBFBF" w:themeFill="background1" w:themeFillShade="BF"/>
            <w:vAlign w:val="center"/>
          </w:tcPr>
          <w:p w:rsidR="004C2614" w:rsidRPr="00132245" w:rsidRDefault="004C2614" w:rsidP="004C2614">
            <w:pPr>
              <w:jc w:val="center"/>
              <w:rPr>
                <w:rFonts w:ascii="Comic Sans MS" w:hAnsi="Comic Sans MS" w:cstheme="minorHAnsi"/>
                <w:b/>
                <w:sz w:val="24"/>
                <w:lang w:val="id-ID"/>
              </w:rPr>
            </w:pPr>
            <w:r w:rsidRPr="00132245">
              <w:rPr>
                <w:rFonts w:ascii="Comic Sans MS" w:hAnsi="Comic Sans MS" w:cstheme="minorHAnsi"/>
                <w:b/>
                <w:sz w:val="24"/>
                <w:lang w:val="id-ID"/>
              </w:rPr>
              <w:t>Usulan</w:t>
            </w:r>
          </w:p>
        </w:tc>
        <w:tc>
          <w:tcPr>
            <w:tcW w:w="3919" w:type="dxa"/>
            <w:shd w:val="clear" w:color="auto" w:fill="BFBFBF" w:themeFill="background1" w:themeFillShade="BF"/>
            <w:vAlign w:val="center"/>
          </w:tcPr>
          <w:p w:rsidR="004C2614" w:rsidRPr="00132245" w:rsidRDefault="004C2614" w:rsidP="004C2614">
            <w:pPr>
              <w:jc w:val="center"/>
              <w:rPr>
                <w:rFonts w:ascii="Comic Sans MS" w:hAnsi="Comic Sans MS" w:cstheme="minorHAnsi"/>
                <w:b/>
                <w:sz w:val="24"/>
                <w:lang w:val="id-ID"/>
              </w:rPr>
            </w:pPr>
            <w:r w:rsidRPr="00132245">
              <w:rPr>
                <w:rFonts w:ascii="Comic Sans MS" w:hAnsi="Comic Sans MS" w:cstheme="minorHAnsi"/>
                <w:b/>
                <w:sz w:val="24"/>
                <w:lang w:val="id-ID"/>
              </w:rPr>
              <w:t>Indikator Capaian</w:t>
            </w:r>
          </w:p>
        </w:tc>
      </w:tr>
      <w:tr w:rsidR="004C2614" w:rsidRPr="00132245" w:rsidTr="004C2614">
        <w:trPr>
          <w:trHeight w:val="1027"/>
        </w:trPr>
        <w:tc>
          <w:tcPr>
            <w:tcW w:w="2376" w:type="dxa"/>
            <w:vAlign w:val="bottom"/>
          </w:tcPr>
          <w:p w:rsidR="004C2614" w:rsidRPr="00132245" w:rsidRDefault="004C2614" w:rsidP="004C2614">
            <w:pPr>
              <w:rPr>
                <w:rFonts w:ascii="Comic Sans MS" w:hAnsi="Comic Sans MS" w:cs="Calibri"/>
                <w:color w:val="000000"/>
                <w:sz w:val="20"/>
                <w:szCs w:val="16"/>
              </w:rPr>
            </w:pPr>
            <w:r>
              <w:rPr>
                <w:rFonts w:ascii="Comic Sans MS" w:hAnsi="Comic Sans MS" w:cs="Calibri"/>
                <w:color w:val="000000"/>
                <w:sz w:val="20"/>
                <w:szCs w:val="16"/>
                <w:lang w:val="id-ID"/>
              </w:rPr>
              <w:t>K/L ragu untuk mempublikasikan DIPA &amp; RKA-KL</w:t>
            </w:r>
          </w:p>
        </w:tc>
        <w:tc>
          <w:tcPr>
            <w:tcW w:w="1985" w:type="dxa"/>
            <w:vAlign w:val="bottom"/>
          </w:tcPr>
          <w:p w:rsidR="004C2614" w:rsidRPr="0068644F"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KemenKeu, Kementrian terkait</w:t>
            </w:r>
          </w:p>
        </w:tc>
        <w:tc>
          <w:tcPr>
            <w:tcW w:w="2835"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UU KIP, </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Paket Keuangan Negara</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RKA KL/DIPA</w:t>
            </w:r>
          </w:p>
          <w:p w:rsidR="004C2614" w:rsidRPr="0068644F"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Surat Edaran Komisi Informasi Pusat tentang RKA KL&amp;DIPA</w:t>
            </w:r>
          </w:p>
        </w:tc>
        <w:tc>
          <w:tcPr>
            <w:tcW w:w="2835" w:type="dxa"/>
            <w:vAlign w:val="bottom"/>
          </w:tcPr>
          <w:p w:rsidR="004C2614" w:rsidRPr="00132245"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Kementrian Lembaga (termasuk BNP2TKI) mempublikasikan RKA KL &amp; DIPA secara online (Pembelajaran dari Instruksi Dalam Negeri tentang Dokumen Anggaran yang harus dipublikasikan tahun 2012) </w:t>
            </w:r>
          </w:p>
        </w:tc>
        <w:tc>
          <w:tcPr>
            <w:tcW w:w="3919"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Tahun 1: </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1) 50% K/L mempublikasikan RKA K/L &amp; DIPA </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2)Terbitnya / tersedianya surat edaran Kementrian Keuangan / Instruksi Presiden untuk mempublikasikan RKA KL &amp; DIPA di masing-masing lembaga</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Tahun 2:</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1) 100% K/L mempublikasikan RKA K/L &amp; DIPA</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2) 5 dari 87 K/L membuat format user-friendly information* (Kementrian Kesehatan, kementrian Pendidikan, PU, KemenKoKesra dan BNP2TKI)</w:t>
            </w:r>
          </w:p>
          <w:p w:rsidR="004C2614" w:rsidRPr="00462ADC" w:rsidRDefault="004C2614" w:rsidP="004C2614">
            <w:pPr>
              <w:rPr>
                <w:rFonts w:ascii="Comic Sans MS" w:hAnsi="Comic Sans MS" w:cs="Calibri"/>
                <w:i/>
                <w:color w:val="000000"/>
                <w:sz w:val="20"/>
                <w:szCs w:val="16"/>
                <w:lang w:val="id-ID"/>
              </w:rPr>
            </w:pPr>
            <w:r w:rsidRPr="00462ADC">
              <w:rPr>
                <w:rFonts w:ascii="Comic Sans MS" w:hAnsi="Comic Sans MS" w:cs="Calibri"/>
                <w:i/>
                <w:color w:val="000000"/>
                <w:sz w:val="20"/>
                <w:szCs w:val="16"/>
                <w:lang w:val="id-ID"/>
              </w:rPr>
              <w:t>*Informasi mana saja yang akan dibuat formatnya, disesuaikan dengan target penerima manfaat</w:t>
            </w:r>
          </w:p>
        </w:tc>
      </w:tr>
      <w:tr w:rsidR="004C2614" w:rsidRPr="00132245" w:rsidTr="004C2614">
        <w:trPr>
          <w:trHeight w:val="1027"/>
        </w:trPr>
        <w:tc>
          <w:tcPr>
            <w:tcW w:w="2376"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Minimnya ketersediaan data penyerapan anggaran Kementrian Lembaga sehingga masyarakat sulit melakukan pemantauan</w:t>
            </w:r>
          </w:p>
        </w:tc>
        <w:tc>
          <w:tcPr>
            <w:tcW w:w="1985"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Dirjen Perbendaharaan KemenKeu </w:t>
            </w:r>
          </w:p>
        </w:tc>
        <w:tc>
          <w:tcPr>
            <w:tcW w:w="2835"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Paket Keuangan Negara</w:t>
            </w:r>
          </w:p>
        </w:tc>
        <w:tc>
          <w:tcPr>
            <w:tcW w:w="2835"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Kementrian Lembaga mempublikasikan Laporan Realisasi Anggaran per 3 bulan </w:t>
            </w:r>
          </w:p>
        </w:tc>
        <w:tc>
          <w:tcPr>
            <w:tcW w:w="3919"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Tahun 1: </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1) Tersusunnya template Laporan Realisasi Anggaran triwulan</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2) 25% K/L mempublikasikan Laporan Realisasi Anggaran per 3 bulan</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Tahun 2:</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1) 50% K/L mempublikasikan Laporan Realisasi Anggaran per 3 bulan</w:t>
            </w:r>
          </w:p>
        </w:tc>
      </w:tr>
      <w:tr w:rsidR="004C2614" w:rsidRPr="00132245" w:rsidTr="004C2614">
        <w:trPr>
          <w:trHeight w:val="1027"/>
        </w:trPr>
        <w:tc>
          <w:tcPr>
            <w:tcW w:w="2376"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lastRenderedPageBreak/>
              <w:t>Besarnya anggaran desa yang perlu dikawal karena berpotensi korupsi</w:t>
            </w:r>
          </w:p>
        </w:tc>
        <w:tc>
          <w:tcPr>
            <w:tcW w:w="1985"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Kemendagri Dirjen Pemberdayaan Pemerintah Desa dan Pemerintah Kab/Kota</w:t>
            </w:r>
          </w:p>
        </w:tc>
        <w:tc>
          <w:tcPr>
            <w:tcW w:w="2835"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UU Desa</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Paket Keuangan Negara</w:t>
            </w:r>
          </w:p>
        </w:tc>
        <w:tc>
          <w:tcPr>
            <w:tcW w:w="2835"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1)Pemerintah Desa mempublikasikan APBDes</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2)Memastikan peraturan pemerintah (turunan UU Desa) memandatkan teknis transparansi pengelolaan Anggaran Desa </w:t>
            </w:r>
          </w:p>
        </w:tc>
        <w:tc>
          <w:tcPr>
            <w:tcW w:w="3919"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Tahun 1:</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1) Terbitnya turunan UU Desa yang mengatur transparansi pengelolaan Anggaran Desa</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2) Terpublikasikannya APBDes di 10% Pemerintah Desa</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Tahun 2:</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1) Terpublikasikannya APBDesa di 30% Pemerintah Desa</w:t>
            </w:r>
          </w:p>
        </w:tc>
      </w:tr>
      <w:tr w:rsidR="004C2614" w:rsidRPr="00132245" w:rsidTr="004C2614">
        <w:trPr>
          <w:trHeight w:val="1027"/>
        </w:trPr>
        <w:tc>
          <w:tcPr>
            <w:tcW w:w="2376"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Minimnya tingkat kepatuhan pemerintah daerah untuk mempublikasikan dokumen anggaran sebagaimana yang diinstruksikan Mendagri</w:t>
            </w:r>
          </w:p>
        </w:tc>
        <w:tc>
          <w:tcPr>
            <w:tcW w:w="1985"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Kementrian Dalam Negri Dirjen  Keuangan Daerah</w:t>
            </w:r>
          </w:p>
        </w:tc>
        <w:tc>
          <w:tcPr>
            <w:tcW w:w="2835" w:type="dxa"/>
            <w:vAlign w:val="bottom"/>
          </w:tcPr>
          <w:p w:rsidR="004C2614" w:rsidRDefault="004C2614" w:rsidP="004C2614">
            <w:pPr>
              <w:rPr>
                <w:rFonts w:ascii="Comic Sans MS" w:hAnsi="Comic Sans MS" w:cs="Calibri"/>
                <w:color w:val="000000"/>
                <w:sz w:val="20"/>
                <w:szCs w:val="16"/>
                <w:lang w:val="id-ID"/>
              </w:rPr>
            </w:pPr>
            <w:r w:rsidRPr="00C87452">
              <w:rPr>
                <w:rFonts w:ascii="Comic Sans MS" w:hAnsi="Comic Sans MS" w:cs="Calibri"/>
                <w:color w:val="000000"/>
                <w:sz w:val="20"/>
                <w:szCs w:val="16"/>
                <w:lang w:val="id-ID"/>
              </w:rPr>
              <w:t xml:space="preserve">Instruksi Menteri Dalam Negeri </w:t>
            </w:r>
            <w:r w:rsidRPr="00C87452">
              <w:rPr>
                <w:rFonts w:ascii="Comic Sans MS" w:hAnsi="Comic Sans MS" w:cs="Calibri"/>
                <w:color w:val="000000"/>
                <w:sz w:val="20"/>
                <w:szCs w:val="16"/>
              </w:rPr>
              <w:t>No. 188.52/1797/37</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Paket UU Keuangan Negara</w:t>
            </w:r>
          </w:p>
        </w:tc>
        <w:tc>
          <w:tcPr>
            <w:tcW w:w="2835"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Memastikan Pemerintah Daerah mempublikasikan 12 dokumen anggaran sebagaimana yang dinstruksikan MenDagri secara online untuk meningkatkan partisipasi publik </w:t>
            </w:r>
          </w:p>
        </w:tc>
        <w:tc>
          <w:tcPr>
            <w:tcW w:w="3919"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Tahun 1:</w:t>
            </w:r>
          </w:p>
          <w:p w:rsidR="004C2614" w:rsidRPr="00F40B4F" w:rsidRDefault="004C2614" w:rsidP="004C2614">
            <w:pPr>
              <w:pStyle w:val="ListParagraph"/>
              <w:numPr>
                <w:ilvl w:val="0"/>
                <w:numId w:val="1"/>
              </w:numPr>
              <w:rPr>
                <w:rFonts w:ascii="Comic Sans MS" w:hAnsi="Comic Sans MS" w:cs="Calibri"/>
                <w:color w:val="000000"/>
                <w:sz w:val="20"/>
                <w:szCs w:val="16"/>
                <w:lang w:val="id-ID"/>
              </w:rPr>
            </w:pPr>
            <w:r w:rsidRPr="00F40B4F">
              <w:rPr>
                <w:rFonts w:ascii="Comic Sans MS" w:hAnsi="Comic Sans MS" w:cs="Calibri"/>
                <w:color w:val="000000"/>
                <w:sz w:val="20"/>
                <w:szCs w:val="16"/>
                <w:lang w:val="id-ID"/>
              </w:rPr>
              <w:t>25% Pemerintah Daerah mempublikasikan 12 dokumen anggaran secara online</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Tahun 2:</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2) 50% Pemerintah Daerah mempublikasikan 12 dokumen anggaran secara online </w:t>
            </w:r>
          </w:p>
        </w:tc>
      </w:tr>
      <w:tr w:rsidR="004C2614" w:rsidRPr="00132245" w:rsidTr="004C2614">
        <w:trPr>
          <w:trHeight w:val="1497"/>
        </w:trPr>
        <w:tc>
          <w:tcPr>
            <w:tcW w:w="2376" w:type="dxa"/>
            <w:vAlign w:val="bottom"/>
          </w:tcPr>
          <w:p w:rsidR="004C2614" w:rsidRPr="00132245" w:rsidRDefault="004C2614" w:rsidP="004C2614">
            <w:pPr>
              <w:rPr>
                <w:rFonts w:ascii="Comic Sans MS" w:hAnsi="Comic Sans MS" w:cs="Calibri"/>
                <w:color w:val="000000"/>
                <w:sz w:val="20"/>
                <w:szCs w:val="16"/>
              </w:rPr>
            </w:pPr>
            <w:r w:rsidRPr="00132245">
              <w:rPr>
                <w:rFonts w:ascii="Comic Sans MS" w:hAnsi="Comic Sans MS" w:cs="Calibri"/>
                <w:color w:val="000000"/>
                <w:sz w:val="20"/>
                <w:szCs w:val="16"/>
              </w:rPr>
              <w:t>Mekanisme pelaporan yang terpisah antara laporan akuntabilitas keuangan dan laporan akuntabilitas kinerja pemerintah daerah</w:t>
            </w:r>
          </w:p>
        </w:tc>
        <w:tc>
          <w:tcPr>
            <w:tcW w:w="1985" w:type="dxa"/>
            <w:vAlign w:val="bottom"/>
          </w:tcPr>
          <w:p w:rsidR="004C2614" w:rsidRPr="00132245" w:rsidRDefault="004C2614" w:rsidP="004C2614">
            <w:pPr>
              <w:rPr>
                <w:rFonts w:ascii="Comic Sans MS" w:hAnsi="Comic Sans MS" w:cs="Calibri"/>
                <w:color w:val="000000"/>
                <w:sz w:val="20"/>
                <w:szCs w:val="16"/>
              </w:rPr>
            </w:pPr>
            <w:r w:rsidRPr="00132245">
              <w:rPr>
                <w:rFonts w:ascii="Comic Sans MS" w:hAnsi="Comic Sans MS" w:cs="Calibri"/>
                <w:color w:val="000000"/>
                <w:sz w:val="20"/>
                <w:szCs w:val="16"/>
              </w:rPr>
              <w:t>Kemendagri, KemenPan RB, KemenKeu, Bappenas</w:t>
            </w:r>
          </w:p>
        </w:tc>
        <w:tc>
          <w:tcPr>
            <w:tcW w:w="2835" w:type="dxa"/>
            <w:vAlign w:val="bottom"/>
          </w:tcPr>
          <w:p w:rsidR="004C2614" w:rsidRPr="00132245" w:rsidRDefault="004C2614" w:rsidP="004C2614">
            <w:pPr>
              <w:rPr>
                <w:rFonts w:ascii="Comic Sans MS" w:hAnsi="Comic Sans MS" w:cs="Calibri"/>
                <w:color w:val="000000"/>
                <w:sz w:val="20"/>
                <w:szCs w:val="16"/>
              </w:rPr>
            </w:pPr>
            <w:r w:rsidRPr="00132245">
              <w:rPr>
                <w:rFonts w:ascii="Comic Sans MS" w:hAnsi="Comic Sans MS" w:cs="Calibri"/>
                <w:color w:val="000000"/>
                <w:sz w:val="20"/>
                <w:szCs w:val="16"/>
              </w:rPr>
              <w:t>1) Laporan berbentuk hardcopy yang dilaporkan secara terpisah ke masing-masing kementrian</w:t>
            </w:r>
            <w:r w:rsidRPr="00132245">
              <w:rPr>
                <w:rFonts w:ascii="Comic Sans MS" w:hAnsi="Comic Sans MS" w:cs="Calibri"/>
                <w:color w:val="000000"/>
                <w:sz w:val="20"/>
                <w:szCs w:val="16"/>
              </w:rPr>
              <w:br/>
              <w:t>2) Dokumen LAKIP (Laporan Kinerja Instansi Pemerintah)</w:t>
            </w:r>
            <w:r w:rsidRPr="00132245">
              <w:rPr>
                <w:rFonts w:ascii="Comic Sans MS" w:hAnsi="Comic Sans MS" w:cs="Calibri"/>
                <w:color w:val="000000"/>
                <w:sz w:val="20"/>
                <w:szCs w:val="16"/>
              </w:rPr>
              <w:br/>
              <w:t xml:space="preserve">3) Dokumen AKIP (Akuntabilitas Keuangan Instansi Pemerintah) </w:t>
            </w:r>
            <w:r w:rsidRPr="00132245">
              <w:rPr>
                <w:rFonts w:ascii="Comic Sans MS" w:hAnsi="Comic Sans MS" w:cs="Calibri"/>
                <w:color w:val="000000"/>
                <w:sz w:val="20"/>
                <w:szCs w:val="16"/>
              </w:rPr>
              <w:br/>
              <w:t>4) Service Provider</w:t>
            </w:r>
            <w:r w:rsidRPr="00132245">
              <w:rPr>
                <w:rFonts w:ascii="Comic Sans MS" w:hAnsi="Comic Sans MS" w:cs="Calibri"/>
                <w:color w:val="000000"/>
                <w:sz w:val="20"/>
                <w:szCs w:val="16"/>
              </w:rPr>
              <w:br/>
            </w:r>
            <w:r w:rsidRPr="00132245">
              <w:rPr>
                <w:rFonts w:ascii="Comic Sans MS" w:hAnsi="Comic Sans MS" w:cs="Calibri"/>
                <w:color w:val="000000"/>
                <w:sz w:val="20"/>
                <w:szCs w:val="16"/>
              </w:rPr>
              <w:lastRenderedPageBreak/>
              <w:t>5) Badan terkait merupakan anggota Tim Inti OGP</w:t>
            </w:r>
          </w:p>
        </w:tc>
        <w:tc>
          <w:tcPr>
            <w:tcW w:w="2835" w:type="dxa"/>
            <w:vAlign w:val="bottom"/>
          </w:tcPr>
          <w:p w:rsidR="004C2614" w:rsidRPr="00132245" w:rsidRDefault="004C2614" w:rsidP="004C2614">
            <w:pPr>
              <w:rPr>
                <w:rFonts w:ascii="Comic Sans MS" w:hAnsi="Comic Sans MS" w:cs="Calibri"/>
                <w:color w:val="000000"/>
                <w:sz w:val="20"/>
                <w:szCs w:val="16"/>
              </w:rPr>
            </w:pPr>
            <w:r w:rsidRPr="00132245">
              <w:rPr>
                <w:rFonts w:ascii="Comic Sans MS" w:hAnsi="Comic Sans MS" w:cs="Calibri"/>
                <w:color w:val="000000"/>
                <w:sz w:val="20"/>
                <w:szCs w:val="16"/>
              </w:rPr>
              <w:lastRenderedPageBreak/>
              <w:t>1) Adanya Peraturan Pemerintah tentang pengintegrasian pelaporan lintas 4 kementrian</w:t>
            </w:r>
            <w:r w:rsidRPr="00132245">
              <w:rPr>
                <w:rFonts w:ascii="Comic Sans MS" w:hAnsi="Comic Sans MS" w:cs="Calibri"/>
                <w:color w:val="000000"/>
                <w:sz w:val="20"/>
                <w:szCs w:val="16"/>
              </w:rPr>
              <w:br/>
              <w:t>2) Adanya Kelompok Kerja Akuntabilitas Pelaporan</w:t>
            </w:r>
            <w:r w:rsidRPr="00132245">
              <w:rPr>
                <w:rFonts w:ascii="Comic Sans MS" w:hAnsi="Comic Sans MS" w:cs="Calibri"/>
                <w:color w:val="000000"/>
                <w:sz w:val="20"/>
                <w:szCs w:val="16"/>
              </w:rPr>
              <w:br/>
              <w:t xml:space="preserve">3) Adanya </w:t>
            </w:r>
            <w:r>
              <w:rPr>
                <w:rFonts w:ascii="Comic Sans MS" w:hAnsi="Comic Sans MS" w:cs="Calibri"/>
                <w:color w:val="000000"/>
                <w:sz w:val="20"/>
                <w:szCs w:val="16"/>
              </w:rPr>
              <w:pgNum/>
            </w:r>
            <w:r>
              <w:rPr>
                <w:rFonts w:ascii="Comic Sans MS" w:hAnsi="Comic Sans MS" w:cs="Calibri"/>
                <w:color w:val="000000"/>
                <w:sz w:val="20"/>
                <w:szCs w:val="16"/>
              </w:rPr>
              <w:t>ystem</w:t>
            </w:r>
            <w:r w:rsidRPr="00132245">
              <w:rPr>
                <w:rFonts w:ascii="Comic Sans MS" w:hAnsi="Comic Sans MS" w:cs="Calibri"/>
                <w:color w:val="000000"/>
                <w:sz w:val="20"/>
                <w:szCs w:val="16"/>
              </w:rPr>
              <w:t xml:space="preserve"> yang terintegrasi antara pemerintah daerah dan nasional</w:t>
            </w:r>
          </w:p>
        </w:tc>
        <w:tc>
          <w:tcPr>
            <w:tcW w:w="3919" w:type="dxa"/>
            <w:vAlign w:val="bottom"/>
          </w:tcPr>
          <w:p w:rsidR="004C2614" w:rsidRPr="00132245" w:rsidRDefault="004C2614" w:rsidP="004C2614">
            <w:pPr>
              <w:rPr>
                <w:rFonts w:ascii="Comic Sans MS" w:hAnsi="Comic Sans MS" w:cs="Calibri"/>
                <w:color w:val="000000"/>
                <w:sz w:val="20"/>
                <w:szCs w:val="16"/>
              </w:rPr>
            </w:pPr>
            <w:r w:rsidRPr="00132245">
              <w:rPr>
                <w:rFonts w:ascii="Comic Sans MS" w:hAnsi="Comic Sans MS" w:cs="Calibri"/>
                <w:color w:val="000000"/>
                <w:sz w:val="20"/>
                <w:szCs w:val="16"/>
              </w:rPr>
              <w:t>1) Terbitnya Peraturan Pemerintah tentang pengintegrasian pelaporan lintas 4 kementrian</w:t>
            </w:r>
            <w:r w:rsidRPr="00132245">
              <w:rPr>
                <w:rFonts w:ascii="Comic Sans MS" w:hAnsi="Comic Sans MS" w:cs="Calibri"/>
                <w:color w:val="000000"/>
                <w:sz w:val="20"/>
                <w:szCs w:val="16"/>
              </w:rPr>
              <w:br/>
              <w:t>2) Terbitnya Peraturan dari masing-masing Kementrian tentang penunjukkan Kelompok Kerja</w:t>
            </w:r>
            <w:r w:rsidRPr="00132245">
              <w:rPr>
                <w:rFonts w:ascii="Comic Sans MS" w:hAnsi="Comic Sans MS" w:cs="Calibri"/>
                <w:color w:val="000000"/>
                <w:sz w:val="20"/>
                <w:szCs w:val="16"/>
              </w:rPr>
              <w:br/>
              <w:t xml:space="preserve">3) Adanya </w:t>
            </w:r>
            <w:r>
              <w:rPr>
                <w:rFonts w:ascii="Comic Sans MS" w:hAnsi="Comic Sans MS" w:cs="Calibri"/>
                <w:color w:val="000000"/>
                <w:sz w:val="20"/>
                <w:szCs w:val="16"/>
              </w:rPr>
              <w:pgNum/>
            </w:r>
            <w:r>
              <w:rPr>
                <w:rFonts w:ascii="Comic Sans MS" w:hAnsi="Comic Sans MS" w:cs="Calibri"/>
                <w:color w:val="000000"/>
                <w:sz w:val="20"/>
                <w:szCs w:val="16"/>
              </w:rPr>
              <w:t>ystem</w:t>
            </w:r>
            <w:r w:rsidRPr="00132245">
              <w:rPr>
                <w:rFonts w:ascii="Comic Sans MS" w:hAnsi="Comic Sans MS" w:cs="Calibri"/>
                <w:color w:val="000000"/>
                <w:sz w:val="20"/>
                <w:szCs w:val="16"/>
              </w:rPr>
              <w:t xml:space="preserve"> online yang terintegrasi antara pemerintah nasional dan daerah</w:t>
            </w:r>
          </w:p>
        </w:tc>
      </w:tr>
      <w:tr w:rsidR="004C2614" w:rsidRPr="00132245" w:rsidTr="004C2614">
        <w:trPr>
          <w:trHeight w:val="1497"/>
        </w:trPr>
        <w:tc>
          <w:tcPr>
            <w:tcW w:w="2376" w:type="dxa"/>
            <w:vAlign w:val="bottom"/>
          </w:tcPr>
          <w:p w:rsidR="004C2614" w:rsidRPr="00F40B4F"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lastRenderedPageBreak/>
              <w:t>Kurangnya transparansi proses perencanaan dan penganggaran di daerah</w:t>
            </w:r>
          </w:p>
        </w:tc>
        <w:tc>
          <w:tcPr>
            <w:tcW w:w="1985" w:type="dxa"/>
            <w:vAlign w:val="bottom"/>
          </w:tcPr>
          <w:p w:rsidR="004C2614" w:rsidRPr="00F40B4F"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Kemendagri, Pemerintah Daerah</w:t>
            </w:r>
          </w:p>
        </w:tc>
        <w:tc>
          <w:tcPr>
            <w:tcW w:w="2835" w:type="dxa"/>
            <w:vAlign w:val="bottom"/>
          </w:tcPr>
          <w:p w:rsidR="004C2614" w:rsidRPr="00F40B4F"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Permendagri no.13/2006 jo 59/2007 </w:t>
            </w:r>
          </w:p>
        </w:tc>
        <w:tc>
          <w:tcPr>
            <w:tcW w:w="2835" w:type="dxa"/>
            <w:vAlign w:val="bottom"/>
          </w:tcPr>
          <w:p w:rsidR="004C2614" w:rsidRPr="00F40B4F"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Dipublikasikannya draft 12 dokumen perencanaan dan penganggaran</w:t>
            </w:r>
          </w:p>
        </w:tc>
        <w:tc>
          <w:tcPr>
            <w:tcW w:w="3919" w:type="dxa"/>
            <w:vAlign w:val="bottom"/>
          </w:tcPr>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Tahun 1:</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1) Terbitnya peraturan mendagri tentang transparansi draft dokumen perencanaan dan penganggaran</w:t>
            </w:r>
          </w:p>
          <w:p w:rsidR="004C2614" w:rsidRPr="00663F98"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2) </w:t>
            </w:r>
            <w:r w:rsidRPr="00663F98">
              <w:rPr>
                <w:rFonts w:ascii="Comic Sans MS" w:hAnsi="Comic Sans MS" w:cs="Calibri"/>
                <w:color w:val="000000"/>
                <w:sz w:val="20"/>
                <w:szCs w:val="16"/>
                <w:lang w:val="id-ID"/>
              </w:rPr>
              <w:t xml:space="preserve">25% Pemerintah Daerah mempublikasikan 12 </w:t>
            </w:r>
            <w:r>
              <w:rPr>
                <w:rFonts w:ascii="Comic Sans MS" w:hAnsi="Comic Sans MS" w:cs="Calibri"/>
                <w:color w:val="000000"/>
                <w:sz w:val="20"/>
                <w:szCs w:val="16"/>
                <w:lang w:val="id-ID"/>
              </w:rPr>
              <w:t xml:space="preserve">draft </w:t>
            </w:r>
            <w:r w:rsidRPr="00663F98">
              <w:rPr>
                <w:rFonts w:ascii="Comic Sans MS" w:hAnsi="Comic Sans MS" w:cs="Calibri"/>
                <w:color w:val="000000"/>
                <w:sz w:val="20"/>
                <w:szCs w:val="16"/>
                <w:lang w:val="id-ID"/>
              </w:rPr>
              <w:t>dokumen anggaran secara online</w:t>
            </w:r>
          </w:p>
          <w:p w:rsidR="004C2614"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Tahun 2:</w:t>
            </w:r>
          </w:p>
          <w:p w:rsidR="004C2614" w:rsidRPr="00525C63" w:rsidRDefault="004C2614" w:rsidP="004C2614">
            <w:pPr>
              <w:rPr>
                <w:rFonts w:ascii="Comic Sans MS" w:hAnsi="Comic Sans MS" w:cs="Calibri"/>
                <w:color w:val="000000"/>
                <w:sz w:val="20"/>
                <w:szCs w:val="16"/>
                <w:lang w:val="id-ID"/>
              </w:rPr>
            </w:pPr>
            <w:r>
              <w:rPr>
                <w:rFonts w:ascii="Comic Sans MS" w:hAnsi="Comic Sans MS" w:cs="Calibri"/>
                <w:color w:val="000000"/>
                <w:sz w:val="20"/>
                <w:szCs w:val="16"/>
                <w:lang w:val="id-ID"/>
              </w:rPr>
              <w:t xml:space="preserve">1) 50% Pemerintah Daerah mempublikasikan 12 draft dokumen anggaran secara online  </w:t>
            </w:r>
          </w:p>
        </w:tc>
      </w:tr>
    </w:tbl>
    <w:p w:rsidR="004C2614" w:rsidRDefault="004C2614" w:rsidP="004C2614">
      <w:pPr>
        <w:spacing w:after="0" w:line="240" w:lineRule="auto"/>
        <w:rPr>
          <w:rFonts w:ascii="Comic Sans MS" w:hAnsi="Comic Sans MS"/>
          <w:lang w:val="id-ID"/>
        </w:rPr>
      </w:pPr>
    </w:p>
    <w:p w:rsidR="003A725C" w:rsidRPr="00347156" w:rsidRDefault="003A725C" w:rsidP="003A725C">
      <w:pPr>
        <w:spacing w:after="0" w:line="240" w:lineRule="auto"/>
        <w:rPr>
          <w:b/>
          <w:sz w:val="30"/>
          <w:szCs w:val="30"/>
          <w:lang w:val="id-ID"/>
        </w:rPr>
      </w:pPr>
      <w:r>
        <w:rPr>
          <w:b/>
          <w:sz w:val="30"/>
          <w:szCs w:val="30"/>
          <w:lang w:val="id-ID"/>
        </w:rPr>
        <w:t xml:space="preserve">Kompilasi input: </w:t>
      </w:r>
      <w:bookmarkStart w:id="0" w:name="_GoBack"/>
      <w:r>
        <w:rPr>
          <w:b/>
          <w:sz w:val="30"/>
          <w:szCs w:val="30"/>
          <w:lang w:val="id-ID"/>
        </w:rPr>
        <w:t>Keterbukaan Informasi</w:t>
      </w:r>
      <w:bookmarkEnd w:id="0"/>
    </w:p>
    <w:p w:rsidR="003A725C" w:rsidRPr="00347156" w:rsidRDefault="003A725C" w:rsidP="003A725C">
      <w:pPr>
        <w:spacing w:after="0" w:line="240" w:lineRule="auto"/>
        <w:rPr>
          <w:lang w:val="id-ID"/>
        </w:rPr>
      </w:pPr>
      <w:r>
        <w:rPr>
          <w:lang w:val="id-ID"/>
        </w:rPr>
        <w:t xml:space="preserve">Input oleh: PATTIRO, GerAk Aceh, SBMI, ICEL, FOINI </w:t>
      </w:r>
      <w:r w:rsidRPr="000D3312">
        <w:rPr>
          <w:rFonts w:ascii="Calibri" w:eastAsia="Calibri" w:hAnsi="Calibri" w:cs="Times New Roman"/>
          <w:lang w:val="id-ID"/>
        </w:rPr>
        <w:t>| Review oleh: CSO Core Team OGP Indonesia</w:t>
      </w:r>
    </w:p>
    <w:p w:rsidR="003A725C" w:rsidRPr="00132245" w:rsidRDefault="003A725C" w:rsidP="004C2614">
      <w:pPr>
        <w:spacing w:after="0" w:line="240" w:lineRule="auto"/>
        <w:rPr>
          <w:rFonts w:ascii="Comic Sans MS" w:hAnsi="Comic Sans MS"/>
          <w:lang w:val="id-ID"/>
        </w:rPr>
      </w:pPr>
    </w:p>
    <w:tbl>
      <w:tblPr>
        <w:tblStyle w:val="TableGrid"/>
        <w:tblW w:w="13950" w:type="dxa"/>
        <w:tblLayout w:type="fixed"/>
        <w:tblLook w:val="04A0" w:firstRow="1" w:lastRow="0" w:firstColumn="1" w:lastColumn="0" w:noHBand="0" w:noVBand="1"/>
      </w:tblPr>
      <w:tblGrid>
        <w:gridCol w:w="2376"/>
        <w:gridCol w:w="1985"/>
        <w:gridCol w:w="2835"/>
        <w:gridCol w:w="2835"/>
        <w:gridCol w:w="3919"/>
      </w:tblGrid>
      <w:tr w:rsidR="003A725C" w:rsidRPr="00F23ACB" w:rsidTr="00F204F1">
        <w:trPr>
          <w:trHeight w:val="362"/>
          <w:tblHeader/>
        </w:trPr>
        <w:tc>
          <w:tcPr>
            <w:tcW w:w="4361" w:type="dxa"/>
            <w:gridSpan w:val="2"/>
            <w:shd w:val="clear" w:color="auto" w:fill="BFBFBF" w:themeFill="background1" w:themeFillShade="BF"/>
            <w:vAlign w:val="center"/>
          </w:tcPr>
          <w:p w:rsidR="003A725C" w:rsidRPr="00F23ACB" w:rsidRDefault="003A725C" w:rsidP="00F204F1">
            <w:pPr>
              <w:jc w:val="center"/>
              <w:rPr>
                <w:rFonts w:cstheme="minorHAnsi"/>
                <w:b/>
                <w:lang w:val="id-ID"/>
              </w:rPr>
            </w:pPr>
            <w:r w:rsidRPr="00F23ACB">
              <w:rPr>
                <w:rFonts w:cstheme="minorHAnsi"/>
                <w:b/>
                <w:lang w:val="id-ID"/>
              </w:rPr>
              <w:t>PERSOALAN UTAMA</w:t>
            </w:r>
          </w:p>
        </w:tc>
        <w:tc>
          <w:tcPr>
            <w:tcW w:w="2835" w:type="dxa"/>
            <w:vMerge w:val="restart"/>
            <w:shd w:val="clear" w:color="auto" w:fill="BFBFBF" w:themeFill="background1" w:themeFillShade="BF"/>
            <w:vAlign w:val="center"/>
          </w:tcPr>
          <w:p w:rsidR="003A725C" w:rsidRPr="00F23ACB" w:rsidRDefault="003A725C" w:rsidP="00F204F1">
            <w:pPr>
              <w:jc w:val="center"/>
              <w:rPr>
                <w:rFonts w:cstheme="minorHAnsi"/>
                <w:b/>
                <w:lang w:val="id-ID"/>
              </w:rPr>
            </w:pPr>
            <w:r w:rsidRPr="00F23ACB">
              <w:rPr>
                <w:rFonts w:cstheme="minorHAnsi"/>
                <w:b/>
                <w:lang w:val="id-ID"/>
              </w:rPr>
              <w:t>ASET</w:t>
            </w:r>
          </w:p>
        </w:tc>
        <w:tc>
          <w:tcPr>
            <w:tcW w:w="6754" w:type="dxa"/>
            <w:gridSpan w:val="2"/>
            <w:shd w:val="clear" w:color="auto" w:fill="BFBFBF" w:themeFill="background1" w:themeFillShade="BF"/>
            <w:vAlign w:val="center"/>
          </w:tcPr>
          <w:p w:rsidR="003A725C" w:rsidRPr="00F23ACB" w:rsidRDefault="003A725C" w:rsidP="00F204F1">
            <w:pPr>
              <w:jc w:val="center"/>
              <w:rPr>
                <w:rFonts w:cstheme="minorHAnsi"/>
                <w:b/>
                <w:lang w:val="id-ID"/>
              </w:rPr>
            </w:pPr>
            <w:r w:rsidRPr="00F23ACB">
              <w:rPr>
                <w:rFonts w:cstheme="minorHAnsi"/>
                <w:b/>
                <w:lang w:val="id-ID"/>
              </w:rPr>
              <w:t xml:space="preserve">AGENDA PRIORITAS </w:t>
            </w:r>
          </w:p>
        </w:tc>
      </w:tr>
      <w:tr w:rsidR="003A725C" w:rsidRPr="00F23ACB" w:rsidTr="00F204F1">
        <w:trPr>
          <w:trHeight w:val="245"/>
          <w:tblHeader/>
        </w:trPr>
        <w:tc>
          <w:tcPr>
            <w:tcW w:w="2376" w:type="dxa"/>
            <w:shd w:val="clear" w:color="auto" w:fill="BFBFBF" w:themeFill="background1" w:themeFillShade="BF"/>
            <w:vAlign w:val="center"/>
          </w:tcPr>
          <w:p w:rsidR="003A725C" w:rsidRPr="00F23ACB" w:rsidRDefault="003A725C" w:rsidP="00F204F1">
            <w:pPr>
              <w:jc w:val="center"/>
              <w:rPr>
                <w:rFonts w:cstheme="minorHAnsi"/>
                <w:b/>
                <w:lang w:val="id-ID"/>
              </w:rPr>
            </w:pPr>
            <w:r w:rsidRPr="00F23ACB">
              <w:rPr>
                <w:rFonts w:cstheme="minorHAnsi"/>
                <w:b/>
                <w:lang w:val="id-ID"/>
              </w:rPr>
              <w:t>Persoalan</w:t>
            </w:r>
          </w:p>
        </w:tc>
        <w:tc>
          <w:tcPr>
            <w:tcW w:w="1985" w:type="dxa"/>
            <w:shd w:val="clear" w:color="auto" w:fill="BFBFBF" w:themeFill="background1" w:themeFillShade="BF"/>
            <w:vAlign w:val="center"/>
          </w:tcPr>
          <w:p w:rsidR="003A725C" w:rsidRPr="00F23ACB" w:rsidRDefault="003A725C" w:rsidP="00F204F1">
            <w:pPr>
              <w:jc w:val="center"/>
              <w:rPr>
                <w:rFonts w:cstheme="minorHAnsi"/>
                <w:b/>
                <w:lang w:val="id-ID"/>
              </w:rPr>
            </w:pPr>
            <w:r w:rsidRPr="00F23ACB">
              <w:rPr>
                <w:rFonts w:cstheme="minorHAnsi"/>
                <w:b/>
                <w:lang w:val="id-ID"/>
              </w:rPr>
              <w:t xml:space="preserve">Badan Publik </w:t>
            </w:r>
          </w:p>
          <w:p w:rsidR="003A725C" w:rsidRPr="00F23ACB" w:rsidRDefault="003A725C" w:rsidP="00F204F1">
            <w:pPr>
              <w:jc w:val="center"/>
              <w:rPr>
                <w:rFonts w:cstheme="minorHAnsi"/>
                <w:b/>
                <w:lang w:val="id-ID"/>
              </w:rPr>
            </w:pPr>
            <w:r w:rsidRPr="00F23ACB">
              <w:rPr>
                <w:rFonts w:cstheme="minorHAnsi"/>
                <w:b/>
                <w:lang w:val="id-ID"/>
              </w:rPr>
              <w:t>Terkait</w:t>
            </w:r>
          </w:p>
        </w:tc>
        <w:tc>
          <w:tcPr>
            <w:tcW w:w="2835" w:type="dxa"/>
            <w:vMerge/>
            <w:shd w:val="clear" w:color="auto" w:fill="BFBFBF" w:themeFill="background1" w:themeFillShade="BF"/>
            <w:vAlign w:val="center"/>
          </w:tcPr>
          <w:p w:rsidR="003A725C" w:rsidRPr="00F23ACB" w:rsidRDefault="003A725C" w:rsidP="00F204F1">
            <w:pPr>
              <w:jc w:val="center"/>
              <w:rPr>
                <w:rFonts w:cstheme="minorHAnsi"/>
                <w:b/>
                <w:lang w:val="id-ID"/>
              </w:rPr>
            </w:pPr>
          </w:p>
        </w:tc>
        <w:tc>
          <w:tcPr>
            <w:tcW w:w="2835" w:type="dxa"/>
            <w:shd w:val="clear" w:color="auto" w:fill="BFBFBF" w:themeFill="background1" w:themeFillShade="BF"/>
            <w:vAlign w:val="center"/>
          </w:tcPr>
          <w:p w:rsidR="003A725C" w:rsidRPr="00F23ACB" w:rsidRDefault="003A725C" w:rsidP="00F204F1">
            <w:pPr>
              <w:jc w:val="center"/>
              <w:rPr>
                <w:rFonts w:cstheme="minorHAnsi"/>
                <w:b/>
                <w:lang w:val="id-ID"/>
              </w:rPr>
            </w:pPr>
            <w:r w:rsidRPr="00F23ACB">
              <w:rPr>
                <w:rFonts w:cstheme="minorHAnsi"/>
                <w:b/>
                <w:lang w:val="id-ID"/>
              </w:rPr>
              <w:t>Usulan</w:t>
            </w:r>
          </w:p>
        </w:tc>
        <w:tc>
          <w:tcPr>
            <w:tcW w:w="3919" w:type="dxa"/>
            <w:shd w:val="clear" w:color="auto" w:fill="BFBFBF" w:themeFill="background1" w:themeFillShade="BF"/>
            <w:vAlign w:val="center"/>
          </w:tcPr>
          <w:p w:rsidR="003A725C" w:rsidRPr="00F23ACB" w:rsidRDefault="003A725C" w:rsidP="00F204F1">
            <w:pPr>
              <w:jc w:val="center"/>
              <w:rPr>
                <w:rFonts w:cstheme="minorHAnsi"/>
                <w:b/>
                <w:lang w:val="id-ID"/>
              </w:rPr>
            </w:pPr>
            <w:r w:rsidRPr="00F23ACB">
              <w:rPr>
                <w:rFonts w:cstheme="minorHAnsi"/>
                <w:b/>
                <w:lang w:val="id-ID"/>
              </w:rPr>
              <w:t>Indikator Capaian</w:t>
            </w:r>
          </w:p>
        </w:tc>
      </w:tr>
      <w:tr w:rsidR="003A725C" w:rsidRPr="00F23ACB" w:rsidTr="00F204F1">
        <w:trPr>
          <w:trHeight w:val="1310"/>
        </w:trPr>
        <w:tc>
          <w:tcPr>
            <w:tcW w:w="2376" w:type="dxa"/>
            <w:vAlign w:val="center"/>
          </w:tcPr>
          <w:p w:rsidR="003A725C" w:rsidRDefault="003A725C" w:rsidP="00F204F1">
            <w:pPr>
              <w:jc w:val="both"/>
              <w:rPr>
                <w:rFonts w:cstheme="minorHAnsi"/>
                <w:lang w:val="id-ID"/>
              </w:rPr>
            </w:pPr>
            <w:r w:rsidRPr="00EC0C1D">
              <w:rPr>
                <w:rFonts w:cstheme="minorHAnsi"/>
                <w:lang w:val="id-ID"/>
              </w:rPr>
              <w:lastRenderedPageBreak/>
              <w:t>Pasal 4 ayat (2) Perki No. 1/2013 mengatur: “Komisi Informasi tidak wajib menanggapi permohonan yang tidak dilakukan dengan sungguh-sungguh dan itikad baik.”</w:t>
            </w:r>
          </w:p>
          <w:p w:rsidR="003A725C" w:rsidRDefault="003A725C" w:rsidP="00F204F1">
            <w:pPr>
              <w:jc w:val="both"/>
              <w:rPr>
                <w:rFonts w:cstheme="minorHAnsi"/>
                <w:lang w:val="id-ID"/>
              </w:rPr>
            </w:pPr>
          </w:p>
          <w:p w:rsidR="003A725C" w:rsidRDefault="003A725C" w:rsidP="00F204F1">
            <w:pPr>
              <w:jc w:val="both"/>
              <w:rPr>
                <w:rFonts w:cstheme="minorHAnsi"/>
                <w:lang w:val="id-ID"/>
              </w:rPr>
            </w:pPr>
            <w:r>
              <w:rPr>
                <w:rFonts w:cstheme="minorHAnsi"/>
                <w:lang w:val="id-ID"/>
              </w:rPr>
              <w:t>Ketentuan ini belum diatur dengan jelas sehingga dapat menimbulkan ketidakpastian hukum.</w:t>
            </w:r>
          </w:p>
          <w:p w:rsidR="003A725C" w:rsidRPr="00A903F6" w:rsidRDefault="003A725C" w:rsidP="00F204F1">
            <w:pPr>
              <w:spacing w:after="200" w:line="276" w:lineRule="auto"/>
              <w:jc w:val="both"/>
              <w:rPr>
                <w:rFonts w:cstheme="minorHAnsi"/>
                <w:lang w:val="id-ID"/>
              </w:rPr>
            </w:pPr>
          </w:p>
        </w:tc>
        <w:tc>
          <w:tcPr>
            <w:tcW w:w="1985" w:type="dxa"/>
            <w:vAlign w:val="center"/>
          </w:tcPr>
          <w:p w:rsidR="003A725C" w:rsidRPr="00A903F6" w:rsidRDefault="003A725C" w:rsidP="00F204F1">
            <w:pPr>
              <w:spacing w:after="200" w:line="276" w:lineRule="auto"/>
              <w:jc w:val="both"/>
              <w:rPr>
                <w:rFonts w:cstheme="minorHAnsi"/>
                <w:lang w:val="id-ID"/>
              </w:rPr>
            </w:pPr>
            <w:r w:rsidRPr="00A903F6">
              <w:rPr>
                <w:rFonts w:cstheme="minorHAnsi"/>
                <w:lang w:val="id-ID"/>
              </w:rPr>
              <w:t>Komisi Informasi Pusat</w:t>
            </w:r>
          </w:p>
        </w:tc>
        <w:tc>
          <w:tcPr>
            <w:tcW w:w="2835" w:type="dxa"/>
            <w:vAlign w:val="center"/>
          </w:tcPr>
          <w:p w:rsidR="003A725C" w:rsidRPr="00A903F6" w:rsidRDefault="003A725C" w:rsidP="00F204F1">
            <w:pPr>
              <w:spacing w:after="200" w:line="276" w:lineRule="auto"/>
              <w:jc w:val="both"/>
              <w:rPr>
                <w:rFonts w:cstheme="minorHAnsi"/>
                <w:lang w:val="id-ID"/>
              </w:rPr>
            </w:pPr>
            <w:r w:rsidRPr="00A903F6">
              <w:rPr>
                <w:rFonts w:cstheme="minorHAnsi"/>
                <w:lang w:val="id-ID"/>
              </w:rPr>
              <w:t>UU no. 14/2008 tentang Keterbukaan Informasi Publik</w:t>
            </w:r>
          </w:p>
          <w:p w:rsidR="003A725C" w:rsidRPr="00A903F6" w:rsidRDefault="003A725C" w:rsidP="00F204F1">
            <w:pPr>
              <w:spacing w:after="200" w:line="276" w:lineRule="auto"/>
              <w:jc w:val="both"/>
              <w:rPr>
                <w:rFonts w:cstheme="minorHAnsi"/>
                <w:lang w:val="id-ID"/>
              </w:rPr>
            </w:pPr>
            <w:r w:rsidRPr="00A903F6">
              <w:rPr>
                <w:rFonts w:cstheme="minorHAnsi"/>
                <w:lang w:val="id-ID"/>
              </w:rPr>
              <w:t>PerKI 1/2013 tentang Sengketa Informasi</w:t>
            </w:r>
          </w:p>
        </w:tc>
        <w:tc>
          <w:tcPr>
            <w:tcW w:w="2835" w:type="dxa"/>
            <w:vAlign w:val="center"/>
          </w:tcPr>
          <w:p w:rsidR="003A725C" w:rsidRPr="00A903F6" w:rsidRDefault="003A725C" w:rsidP="00F204F1">
            <w:pPr>
              <w:spacing w:after="200" w:line="276" w:lineRule="auto"/>
              <w:jc w:val="both"/>
              <w:rPr>
                <w:rFonts w:cstheme="minorHAnsi"/>
                <w:lang w:val="id-ID"/>
              </w:rPr>
            </w:pPr>
            <w:r w:rsidRPr="00A903F6">
              <w:rPr>
                <w:rFonts w:cstheme="minorHAnsi"/>
                <w:lang w:val="id-ID"/>
              </w:rPr>
              <w:t xml:space="preserve">Ketentuan ini perlu diatur lebih lanjut </w:t>
            </w:r>
            <w:r>
              <w:rPr>
                <w:rFonts w:cstheme="minorHAnsi"/>
                <w:lang w:val="id-ID"/>
              </w:rPr>
              <w:t>untuk menjelaskan lebih detil tentang Fixatious requester</w:t>
            </w:r>
          </w:p>
        </w:tc>
        <w:tc>
          <w:tcPr>
            <w:tcW w:w="3919" w:type="dxa"/>
            <w:vAlign w:val="center"/>
          </w:tcPr>
          <w:p w:rsidR="003A725C" w:rsidRDefault="003A725C" w:rsidP="00F204F1">
            <w:pPr>
              <w:spacing w:after="200" w:line="276" w:lineRule="auto"/>
              <w:jc w:val="both"/>
              <w:rPr>
                <w:rFonts w:cstheme="minorHAnsi"/>
                <w:lang w:val="id-ID"/>
              </w:rPr>
            </w:pPr>
            <w:r>
              <w:rPr>
                <w:rFonts w:cstheme="minorHAnsi"/>
                <w:lang w:val="id-ID"/>
              </w:rPr>
              <w:t>Tahun 1:</w:t>
            </w:r>
          </w:p>
          <w:p w:rsidR="003A725C" w:rsidRDefault="003A725C" w:rsidP="00F204F1">
            <w:pPr>
              <w:spacing w:after="200" w:line="276" w:lineRule="auto"/>
              <w:jc w:val="both"/>
              <w:rPr>
                <w:rFonts w:cstheme="minorHAnsi"/>
                <w:lang w:val="id-ID"/>
              </w:rPr>
            </w:pPr>
            <w:r w:rsidRPr="00A903F6">
              <w:rPr>
                <w:rFonts w:cstheme="minorHAnsi"/>
                <w:lang w:val="id-ID"/>
              </w:rPr>
              <w:t xml:space="preserve">Terbitnya </w:t>
            </w:r>
            <w:r>
              <w:rPr>
                <w:rFonts w:cstheme="minorHAnsi"/>
                <w:lang w:val="id-ID"/>
              </w:rPr>
              <w:t xml:space="preserve">Panduan dari Komisi Informasi Pusat </w:t>
            </w:r>
            <w:r w:rsidRPr="00A903F6">
              <w:rPr>
                <w:rFonts w:cstheme="minorHAnsi"/>
                <w:lang w:val="id-ID"/>
              </w:rPr>
              <w:t>yang mengatur tentang pemohon tidak beritikad baik</w:t>
            </w:r>
            <w:r>
              <w:rPr>
                <w:rFonts w:cstheme="minorHAnsi"/>
                <w:lang w:val="id-ID"/>
              </w:rPr>
              <w:t xml:space="preserve"> </w:t>
            </w:r>
          </w:p>
          <w:p w:rsidR="003A725C" w:rsidRDefault="003A725C" w:rsidP="00F204F1">
            <w:pPr>
              <w:spacing w:after="200" w:line="276" w:lineRule="auto"/>
              <w:jc w:val="both"/>
              <w:rPr>
                <w:rFonts w:cstheme="minorHAnsi"/>
                <w:lang w:val="id-ID"/>
              </w:rPr>
            </w:pPr>
            <w:r>
              <w:rPr>
                <w:rFonts w:cstheme="minorHAnsi"/>
                <w:lang w:val="id-ID"/>
              </w:rPr>
              <w:t>Tahun 2:</w:t>
            </w:r>
          </w:p>
          <w:p w:rsidR="003A725C" w:rsidRPr="00A903F6" w:rsidRDefault="003A725C" w:rsidP="00F204F1">
            <w:pPr>
              <w:spacing w:after="200" w:line="276" w:lineRule="auto"/>
              <w:jc w:val="both"/>
              <w:rPr>
                <w:rFonts w:cstheme="minorHAnsi"/>
                <w:lang w:val="id-ID"/>
              </w:rPr>
            </w:pPr>
            <w:r>
              <w:rPr>
                <w:rFonts w:cstheme="minorHAnsi"/>
                <w:lang w:val="id-ID"/>
              </w:rPr>
              <w:t xml:space="preserve">100% Komisi Informasi Provinsi yang mengetahui tentang Panduan dari Komisi Informasi Pusat yang mengatur tentang pemohon tidak beritikad tidak baik </w:t>
            </w:r>
          </w:p>
        </w:tc>
      </w:tr>
      <w:tr w:rsidR="003A725C" w:rsidRPr="00F23ACB" w:rsidTr="00F204F1">
        <w:trPr>
          <w:trHeight w:val="988"/>
        </w:trPr>
        <w:tc>
          <w:tcPr>
            <w:tcW w:w="2376" w:type="dxa"/>
            <w:vAlign w:val="center"/>
          </w:tcPr>
          <w:p w:rsidR="003A725C" w:rsidRPr="00A903F6" w:rsidRDefault="003A725C" w:rsidP="00F204F1">
            <w:pPr>
              <w:spacing w:after="200" w:line="276" w:lineRule="auto"/>
              <w:jc w:val="both"/>
              <w:rPr>
                <w:rFonts w:cstheme="minorHAnsi"/>
                <w:lang w:val="id-ID"/>
              </w:rPr>
            </w:pPr>
            <w:r w:rsidRPr="00A903F6">
              <w:rPr>
                <w:rFonts w:cstheme="minorHAnsi"/>
                <w:lang w:val="id-ID"/>
              </w:rPr>
              <w:t>Belum adanya komisi Informasi di 11 Provinsi di Indonesia, yaitu:</w:t>
            </w:r>
          </w:p>
          <w:p w:rsidR="003A725C" w:rsidRPr="00F23ACB" w:rsidRDefault="003A725C" w:rsidP="003A725C">
            <w:pPr>
              <w:pStyle w:val="ListParagraph"/>
              <w:numPr>
                <w:ilvl w:val="0"/>
                <w:numId w:val="21"/>
              </w:numPr>
              <w:ind w:left="284" w:hanging="284"/>
              <w:jc w:val="both"/>
              <w:rPr>
                <w:rFonts w:cstheme="minorHAnsi"/>
                <w:lang w:val="id-ID"/>
              </w:rPr>
            </w:pPr>
            <w:r w:rsidRPr="00A903F6">
              <w:rPr>
                <w:rFonts w:cstheme="minorHAnsi"/>
                <w:lang w:val="id-ID"/>
              </w:rPr>
              <w:t>Sumatera Barat</w:t>
            </w:r>
          </w:p>
          <w:p w:rsidR="003A725C" w:rsidRPr="00A903F6" w:rsidRDefault="003A725C" w:rsidP="003A725C">
            <w:pPr>
              <w:pStyle w:val="ListParagraph"/>
              <w:numPr>
                <w:ilvl w:val="0"/>
                <w:numId w:val="21"/>
              </w:numPr>
              <w:ind w:left="284" w:hanging="284"/>
              <w:jc w:val="both"/>
              <w:rPr>
                <w:rFonts w:cstheme="minorHAnsi"/>
                <w:lang w:val="id-ID"/>
              </w:rPr>
            </w:pPr>
            <w:r w:rsidRPr="00A903F6">
              <w:rPr>
                <w:rFonts w:cstheme="minorHAnsi"/>
                <w:lang w:val="id-ID"/>
              </w:rPr>
              <w:t>Kalimantan  Barat</w:t>
            </w:r>
          </w:p>
          <w:p w:rsidR="003A725C" w:rsidRPr="00A903F6" w:rsidRDefault="003A725C" w:rsidP="003A725C">
            <w:pPr>
              <w:pStyle w:val="ListParagraph"/>
              <w:numPr>
                <w:ilvl w:val="0"/>
                <w:numId w:val="21"/>
              </w:numPr>
              <w:ind w:left="284" w:hanging="284"/>
              <w:jc w:val="both"/>
              <w:rPr>
                <w:rFonts w:cstheme="minorHAnsi"/>
                <w:lang w:val="id-ID"/>
              </w:rPr>
            </w:pPr>
            <w:r w:rsidRPr="00A903F6">
              <w:rPr>
                <w:rFonts w:cstheme="minorHAnsi"/>
                <w:lang w:val="id-ID"/>
              </w:rPr>
              <w:t>Kalimantan Selatan</w:t>
            </w:r>
          </w:p>
          <w:p w:rsidR="003A725C" w:rsidRPr="00A903F6" w:rsidRDefault="003A725C" w:rsidP="003A725C">
            <w:pPr>
              <w:pStyle w:val="ListParagraph"/>
              <w:numPr>
                <w:ilvl w:val="0"/>
                <w:numId w:val="21"/>
              </w:numPr>
              <w:ind w:left="284" w:hanging="284"/>
              <w:jc w:val="both"/>
              <w:rPr>
                <w:rFonts w:cstheme="minorHAnsi"/>
                <w:lang w:val="id-ID"/>
              </w:rPr>
            </w:pPr>
            <w:r w:rsidRPr="00A903F6">
              <w:rPr>
                <w:rFonts w:cstheme="minorHAnsi"/>
                <w:lang w:val="id-ID"/>
              </w:rPr>
              <w:t>Kalimantan Utara</w:t>
            </w:r>
          </w:p>
          <w:p w:rsidR="003A725C" w:rsidRPr="00A903F6" w:rsidRDefault="003A725C" w:rsidP="003A725C">
            <w:pPr>
              <w:pStyle w:val="ListParagraph"/>
              <w:numPr>
                <w:ilvl w:val="0"/>
                <w:numId w:val="21"/>
              </w:numPr>
              <w:ind w:left="284" w:hanging="284"/>
              <w:jc w:val="both"/>
              <w:rPr>
                <w:rFonts w:cstheme="minorHAnsi"/>
                <w:lang w:val="id-ID"/>
              </w:rPr>
            </w:pPr>
            <w:r w:rsidRPr="00A903F6">
              <w:rPr>
                <w:rFonts w:cstheme="minorHAnsi"/>
                <w:lang w:val="id-ID"/>
              </w:rPr>
              <w:t>Sulawesi Tenggara</w:t>
            </w:r>
          </w:p>
          <w:p w:rsidR="003A725C" w:rsidRPr="00A903F6" w:rsidRDefault="003A725C" w:rsidP="003A725C">
            <w:pPr>
              <w:pStyle w:val="ListParagraph"/>
              <w:numPr>
                <w:ilvl w:val="0"/>
                <w:numId w:val="21"/>
              </w:numPr>
              <w:ind w:left="284" w:hanging="284"/>
              <w:jc w:val="both"/>
              <w:rPr>
                <w:rFonts w:cstheme="minorHAnsi"/>
                <w:lang w:val="id-ID"/>
              </w:rPr>
            </w:pPr>
            <w:r w:rsidRPr="00A903F6">
              <w:rPr>
                <w:rFonts w:cstheme="minorHAnsi"/>
                <w:lang w:val="id-ID"/>
              </w:rPr>
              <w:t>Sulawesi Barat</w:t>
            </w:r>
          </w:p>
          <w:p w:rsidR="003A725C" w:rsidRPr="00A903F6" w:rsidRDefault="003A725C" w:rsidP="003A725C">
            <w:pPr>
              <w:pStyle w:val="ListParagraph"/>
              <w:numPr>
                <w:ilvl w:val="0"/>
                <w:numId w:val="21"/>
              </w:numPr>
              <w:ind w:left="284" w:hanging="284"/>
              <w:jc w:val="both"/>
              <w:rPr>
                <w:rFonts w:cstheme="minorHAnsi"/>
                <w:lang w:val="id-ID"/>
              </w:rPr>
            </w:pPr>
            <w:r w:rsidRPr="00A903F6">
              <w:rPr>
                <w:rFonts w:cstheme="minorHAnsi"/>
                <w:lang w:val="id-ID"/>
              </w:rPr>
              <w:t xml:space="preserve">NTT </w:t>
            </w:r>
          </w:p>
          <w:p w:rsidR="003A725C" w:rsidRPr="00A903F6" w:rsidRDefault="003A725C" w:rsidP="003A725C">
            <w:pPr>
              <w:pStyle w:val="ListParagraph"/>
              <w:numPr>
                <w:ilvl w:val="0"/>
                <w:numId w:val="21"/>
              </w:numPr>
              <w:ind w:left="284" w:hanging="284"/>
              <w:jc w:val="both"/>
              <w:rPr>
                <w:rFonts w:cstheme="minorHAnsi"/>
                <w:lang w:val="id-ID"/>
              </w:rPr>
            </w:pPr>
            <w:r w:rsidRPr="00A903F6">
              <w:rPr>
                <w:rFonts w:cstheme="minorHAnsi"/>
                <w:lang w:val="id-ID"/>
              </w:rPr>
              <w:t>Maluku</w:t>
            </w:r>
          </w:p>
          <w:p w:rsidR="003A725C" w:rsidRPr="00A903F6" w:rsidRDefault="003A725C" w:rsidP="003A725C">
            <w:pPr>
              <w:pStyle w:val="ListParagraph"/>
              <w:numPr>
                <w:ilvl w:val="0"/>
                <w:numId w:val="21"/>
              </w:numPr>
              <w:ind w:left="284" w:hanging="284"/>
              <w:jc w:val="both"/>
              <w:rPr>
                <w:rFonts w:cstheme="minorHAnsi"/>
                <w:lang w:val="id-ID"/>
              </w:rPr>
            </w:pPr>
            <w:r w:rsidRPr="00A903F6">
              <w:rPr>
                <w:rFonts w:cstheme="minorHAnsi"/>
                <w:lang w:val="id-ID"/>
              </w:rPr>
              <w:t>Maluku Utara</w:t>
            </w:r>
          </w:p>
          <w:p w:rsidR="003A725C" w:rsidRPr="00A903F6" w:rsidRDefault="003A725C" w:rsidP="003A725C">
            <w:pPr>
              <w:pStyle w:val="ListParagraph"/>
              <w:numPr>
                <w:ilvl w:val="0"/>
                <w:numId w:val="21"/>
              </w:numPr>
              <w:ind w:left="284" w:hanging="284"/>
              <w:jc w:val="both"/>
              <w:rPr>
                <w:rFonts w:cstheme="minorHAnsi"/>
                <w:lang w:val="id-ID"/>
              </w:rPr>
            </w:pPr>
            <w:r w:rsidRPr="00A903F6">
              <w:rPr>
                <w:rFonts w:cstheme="minorHAnsi"/>
                <w:lang w:val="id-ID"/>
              </w:rPr>
              <w:lastRenderedPageBreak/>
              <w:t>Papua</w:t>
            </w:r>
          </w:p>
          <w:p w:rsidR="003A725C" w:rsidRPr="00A903F6" w:rsidRDefault="003A725C" w:rsidP="003A725C">
            <w:pPr>
              <w:pStyle w:val="ListParagraph"/>
              <w:numPr>
                <w:ilvl w:val="0"/>
                <w:numId w:val="21"/>
              </w:numPr>
              <w:ind w:left="284" w:hanging="284"/>
              <w:jc w:val="both"/>
              <w:rPr>
                <w:lang w:val="id-ID"/>
              </w:rPr>
            </w:pPr>
            <w:r w:rsidRPr="00A903F6">
              <w:rPr>
                <w:rFonts w:cstheme="minorHAnsi"/>
                <w:lang w:val="id-ID"/>
              </w:rPr>
              <w:t>Papua Barat</w:t>
            </w:r>
          </w:p>
        </w:tc>
        <w:tc>
          <w:tcPr>
            <w:tcW w:w="1985" w:type="dxa"/>
            <w:vAlign w:val="center"/>
          </w:tcPr>
          <w:p w:rsidR="003A725C" w:rsidRPr="00A903F6" w:rsidRDefault="003A725C" w:rsidP="003A725C">
            <w:pPr>
              <w:pStyle w:val="ListParagraph"/>
              <w:numPr>
                <w:ilvl w:val="0"/>
                <w:numId w:val="20"/>
              </w:numPr>
              <w:jc w:val="both"/>
              <w:rPr>
                <w:rFonts w:cstheme="minorHAnsi"/>
                <w:lang w:val="id-ID"/>
              </w:rPr>
            </w:pPr>
            <w:r w:rsidRPr="00F23ACB">
              <w:rPr>
                <w:rFonts w:cstheme="minorHAnsi"/>
                <w:lang w:val="id-ID"/>
              </w:rPr>
              <w:lastRenderedPageBreak/>
              <w:t>Komisi Informasi Pusat</w:t>
            </w:r>
          </w:p>
          <w:p w:rsidR="003A725C" w:rsidRPr="00A903F6" w:rsidRDefault="003A725C" w:rsidP="003A725C">
            <w:pPr>
              <w:pStyle w:val="ListParagraph"/>
              <w:numPr>
                <w:ilvl w:val="0"/>
                <w:numId w:val="20"/>
              </w:numPr>
              <w:jc w:val="both"/>
              <w:rPr>
                <w:rFonts w:cstheme="minorHAnsi"/>
                <w:lang w:val="id-ID"/>
              </w:rPr>
            </w:pPr>
            <w:r w:rsidRPr="00A903F6">
              <w:rPr>
                <w:rFonts w:cstheme="minorHAnsi"/>
                <w:lang w:val="id-ID"/>
              </w:rPr>
              <w:t>Pemerintah Daerah</w:t>
            </w:r>
          </w:p>
          <w:p w:rsidR="003A725C" w:rsidRPr="00F23ACB" w:rsidRDefault="003A725C" w:rsidP="003A725C">
            <w:pPr>
              <w:pStyle w:val="ListParagraph"/>
              <w:numPr>
                <w:ilvl w:val="0"/>
                <w:numId w:val="20"/>
              </w:numPr>
              <w:jc w:val="both"/>
              <w:rPr>
                <w:rFonts w:cstheme="minorHAnsi"/>
                <w:lang w:val="id-ID"/>
              </w:rPr>
            </w:pPr>
            <w:r w:rsidRPr="00A903F6">
              <w:rPr>
                <w:rFonts w:cstheme="minorHAnsi"/>
                <w:lang w:val="id-ID"/>
              </w:rPr>
              <w:t>Kemendagri</w:t>
            </w:r>
          </w:p>
        </w:tc>
        <w:tc>
          <w:tcPr>
            <w:tcW w:w="2835" w:type="dxa"/>
            <w:vAlign w:val="center"/>
          </w:tcPr>
          <w:p w:rsidR="003A725C" w:rsidRPr="00A903F6" w:rsidRDefault="003A725C" w:rsidP="00F204F1">
            <w:pPr>
              <w:spacing w:after="200" w:line="276" w:lineRule="auto"/>
              <w:jc w:val="both"/>
              <w:rPr>
                <w:rFonts w:cstheme="minorHAnsi"/>
                <w:lang w:val="id-ID"/>
              </w:rPr>
            </w:pPr>
            <w:r w:rsidRPr="00A903F6">
              <w:rPr>
                <w:rFonts w:cstheme="minorHAnsi"/>
                <w:lang w:val="id-ID"/>
              </w:rPr>
              <w:t>UU no. 14/2008 tentang Keterbukaan Informasi Publik</w:t>
            </w:r>
          </w:p>
          <w:p w:rsidR="003A725C" w:rsidRPr="00A903F6" w:rsidRDefault="003A725C" w:rsidP="00F204F1">
            <w:pPr>
              <w:spacing w:after="200" w:line="276" w:lineRule="auto"/>
              <w:jc w:val="both"/>
              <w:rPr>
                <w:rFonts w:cstheme="minorHAnsi"/>
                <w:lang w:val="id-ID"/>
              </w:rPr>
            </w:pPr>
            <w:r w:rsidRPr="00A903F6">
              <w:rPr>
                <w:rFonts w:cstheme="minorHAnsi"/>
                <w:lang w:val="id-ID"/>
              </w:rPr>
              <w:t>PerGub di 20 Provinsi</w:t>
            </w:r>
          </w:p>
        </w:tc>
        <w:tc>
          <w:tcPr>
            <w:tcW w:w="2835" w:type="dxa"/>
            <w:vAlign w:val="center"/>
          </w:tcPr>
          <w:p w:rsidR="003A725C" w:rsidRPr="00A903F6" w:rsidRDefault="003A725C" w:rsidP="00F204F1">
            <w:pPr>
              <w:spacing w:after="200" w:line="276" w:lineRule="auto"/>
              <w:jc w:val="both"/>
              <w:rPr>
                <w:rFonts w:cstheme="minorHAnsi"/>
                <w:lang w:val="id-ID"/>
              </w:rPr>
            </w:pPr>
            <w:r w:rsidRPr="00A903F6">
              <w:rPr>
                <w:rFonts w:cstheme="minorHAnsi"/>
                <w:lang w:val="id-ID"/>
              </w:rPr>
              <w:t>Adanya Komisi Informasi di seluruh Provinsi di Indonesia</w:t>
            </w:r>
          </w:p>
        </w:tc>
        <w:tc>
          <w:tcPr>
            <w:tcW w:w="3919" w:type="dxa"/>
            <w:vAlign w:val="center"/>
          </w:tcPr>
          <w:p w:rsidR="003A725C" w:rsidRDefault="003A725C" w:rsidP="00F204F1">
            <w:pPr>
              <w:spacing w:line="276" w:lineRule="auto"/>
              <w:jc w:val="both"/>
              <w:rPr>
                <w:rFonts w:cstheme="minorHAnsi"/>
                <w:lang w:val="id-ID"/>
              </w:rPr>
            </w:pPr>
            <w:r>
              <w:rPr>
                <w:rFonts w:cstheme="minorHAnsi"/>
                <w:lang w:val="id-ID"/>
              </w:rPr>
              <w:t>Tahun 1:</w:t>
            </w:r>
          </w:p>
          <w:p w:rsidR="003A725C" w:rsidRDefault="003A725C" w:rsidP="00F204F1">
            <w:pPr>
              <w:spacing w:after="200" w:line="276" w:lineRule="auto"/>
              <w:jc w:val="both"/>
              <w:rPr>
                <w:rFonts w:cstheme="minorHAnsi"/>
                <w:lang w:val="id-ID"/>
              </w:rPr>
            </w:pPr>
            <w:r>
              <w:rPr>
                <w:rFonts w:cstheme="minorHAnsi"/>
                <w:lang w:val="id-ID"/>
              </w:rPr>
              <w:t xml:space="preserve">6 Provinsi membentuk Komisi Informasi Provinsi </w:t>
            </w:r>
          </w:p>
          <w:p w:rsidR="003A725C" w:rsidRDefault="003A725C" w:rsidP="00F204F1">
            <w:pPr>
              <w:spacing w:line="276" w:lineRule="auto"/>
              <w:jc w:val="both"/>
              <w:rPr>
                <w:rFonts w:cstheme="minorHAnsi"/>
                <w:lang w:val="id-ID"/>
              </w:rPr>
            </w:pPr>
            <w:r>
              <w:rPr>
                <w:rFonts w:cstheme="minorHAnsi"/>
                <w:lang w:val="id-ID"/>
              </w:rPr>
              <w:t>Tahun 2:</w:t>
            </w:r>
          </w:p>
          <w:p w:rsidR="003A725C" w:rsidRDefault="003A725C" w:rsidP="00F204F1">
            <w:pPr>
              <w:spacing w:after="200" w:line="276" w:lineRule="auto"/>
              <w:jc w:val="both"/>
              <w:rPr>
                <w:rFonts w:cstheme="minorHAnsi"/>
                <w:lang w:val="id-ID"/>
              </w:rPr>
            </w:pPr>
            <w:r>
              <w:rPr>
                <w:rFonts w:cstheme="minorHAnsi"/>
                <w:lang w:val="id-ID"/>
              </w:rPr>
              <w:t>5 Provinsi membentuk Komisi Informasi Provinsi (Seluruh Provinsi memilii Komisi Informasi Provinsi)</w:t>
            </w:r>
          </w:p>
          <w:p w:rsidR="003A725C" w:rsidRPr="00A903F6" w:rsidRDefault="003A725C" w:rsidP="00F204F1">
            <w:pPr>
              <w:spacing w:after="200" w:line="276" w:lineRule="auto"/>
              <w:jc w:val="both"/>
              <w:rPr>
                <w:rFonts w:cstheme="minorHAnsi"/>
                <w:lang w:val="id-ID"/>
              </w:rPr>
            </w:pPr>
          </w:p>
        </w:tc>
      </w:tr>
      <w:tr w:rsidR="003A725C" w:rsidRPr="00F23ACB" w:rsidTr="00F204F1">
        <w:trPr>
          <w:trHeight w:val="1497"/>
        </w:trPr>
        <w:tc>
          <w:tcPr>
            <w:tcW w:w="2376" w:type="dxa"/>
            <w:vAlign w:val="center"/>
          </w:tcPr>
          <w:p w:rsidR="003A725C" w:rsidRPr="00A903F6" w:rsidRDefault="003A725C" w:rsidP="00F204F1">
            <w:pPr>
              <w:jc w:val="both"/>
              <w:rPr>
                <w:rFonts w:cstheme="minorHAnsi"/>
                <w:lang w:val="id-ID"/>
              </w:rPr>
            </w:pPr>
            <w:r w:rsidRPr="00A903F6">
              <w:rPr>
                <w:rFonts w:cstheme="minorHAnsi"/>
                <w:lang w:val="id-ID"/>
              </w:rPr>
              <w:lastRenderedPageBreak/>
              <w:t xml:space="preserve">Adanya masyarakat yang kesulitan mengajukan permohonan sengketa informasi ke  Komisi Informasi akibat jauhnya jarak kabupaten/kota di beberapa provinsi. </w:t>
            </w:r>
          </w:p>
          <w:p w:rsidR="003A725C" w:rsidRPr="00F23ACB" w:rsidRDefault="003A725C" w:rsidP="00F204F1">
            <w:pPr>
              <w:pStyle w:val="ListParagraph"/>
              <w:jc w:val="both"/>
              <w:rPr>
                <w:rFonts w:cstheme="minorHAnsi"/>
                <w:lang w:val="id-ID"/>
              </w:rPr>
            </w:pPr>
          </w:p>
        </w:tc>
        <w:tc>
          <w:tcPr>
            <w:tcW w:w="1985" w:type="dxa"/>
            <w:vAlign w:val="center"/>
          </w:tcPr>
          <w:p w:rsidR="003A725C" w:rsidRPr="00A903F6" w:rsidRDefault="003A725C" w:rsidP="00F204F1">
            <w:pPr>
              <w:spacing w:after="200" w:line="276" w:lineRule="auto"/>
              <w:jc w:val="both"/>
              <w:rPr>
                <w:rFonts w:cstheme="minorHAnsi"/>
                <w:lang w:val="id-ID"/>
              </w:rPr>
            </w:pPr>
            <w:r w:rsidRPr="00A903F6">
              <w:rPr>
                <w:rFonts w:cstheme="minorHAnsi"/>
                <w:lang w:val="id-ID"/>
              </w:rPr>
              <w:t>Komisi Informasi</w:t>
            </w:r>
          </w:p>
        </w:tc>
        <w:tc>
          <w:tcPr>
            <w:tcW w:w="2835" w:type="dxa"/>
            <w:vAlign w:val="center"/>
          </w:tcPr>
          <w:p w:rsidR="003A725C" w:rsidRPr="00A903F6" w:rsidRDefault="003A725C" w:rsidP="00F204F1">
            <w:pPr>
              <w:spacing w:after="200" w:line="276" w:lineRule="auto"/>
              <w:jc w:val="both"/>
              <w:rPr>
                <w:rFonts w:cstheme="minorHAnsi"/>
                <w:lang w:val="id-ID"/>
              </w:rPr>
            </w:pPr>
            <w:r w:rsidRPr="00A903F6">
              <w:rPr>
                <w:rFonts w:cstheme="minorHAnsi"/>
                <w:lang w:val="id-ID"/>
              </w:rPr>
              <w:t>Pasal 24 ayat 1</w:t>
            </w:r>
            <w:r>
              <w:rPr>
                <w:rFonts w:cstheme="minorHAnsi"/>
                <w:lang w:val="id-ID"/>
              </w:rPr>
              <w:t xml:space="preserve"> UU KIP</w:t>
            </w:r>
            <w:r w:rsidRPr="00A903F6">
              <w:rPr>
                <w:rFonts w:cstheme="minorHAnsi"/>
                <w:lang w:val="id-ID"/>
              </w:rPr>
              <w:t>:</w:t>
            </w:r>
          </w:p>
          <w:p w:rsidR="003A725C" w:rsidRPr="00A903F6" w:rsidRDefault="003A725C" w:rsidP="00F204F1">
            <w:pPr>
              <w:spacing w:after="200" w:line="276" w:lineRule="auto"/>
              <w:jc w:val="both"/>
              <w:rPr>
                <w:rFonts w:cstheme="minorHAnsi"/>
                <w:lang w:val="id-ID"/>
              </w:rPr>
            </w:pPr>
            <w:r w:rsidRPr="00A903F6">
              <w:rPr>
                <w:rFonts w:cstheme="minorHAnsi"/>
                <w:lang w:val="id-ID"/>
              </w:rPr>
              <w:t xml:space="preserve">Komisi  Informasi  terdiri  atas  Komisi  Informasi  Pusat, </w:t>
            </w:r>
          </w:p>
          <w:p w:rsidR="003A725C" w:rsidRPr="00A903F6" w:rsidRDefault="003A725C" w:rsidP="00F204F1">
            <w:pPr>
              <w:spacing w:after="200" w:line="276" w:lineRule="auto"/>
              <w:jc w:val="both"/>
              <w:rPr>
                <w:rFonts w:cstheme="minorHAnsi"/>
                <w:lang w:val="id-ID"/>
              </w:rPr>
            </w:pPr>
            <w:r w:rsidRPr="00A903F6">
              <w:rPr>
                <w:rFonts w:cstheme="minorHAnsi"/>
                <w:lang w:val="id-ID"/>
              </w:rPr>
              <w:t xml:space="preserve">Komisi Informasi provinsi, dan jika dibutuhkan Komisi </w:t>
            </w:r>
          </w:p>
          <w:p w:rsidR="003A725C" w:rsidRPr="00A903F6" w:rsidRDefault="003A725C" w:rsidP="00F204F1">
            <w:pPr>
              <w:spacing w:after="200" w:line="276" w:lineRule="auto"/>
              <w:jc w:val="both"/>
              <w:rPr>
                <w:rFonts w:cstheme="minorHAnsi"/>
                <w:lang w:val="id-ID"/>
              </w:rPr>
            </w:pPr>
            <w:r w:rsidRPr="00A903F6">
              <w:rPr>
                <w:rFonts w:cstheme="minorHAnsi"/>
                <w:lang w:val="id-ID"/>
              </w:rPr>
              <w:t>Informasi kabupaten/kota</w:t>
            </w:r>
          </w:p>
        </w:tc>
        <w:tc>
          <w:tcPr>
            <w:tcW w:w="2835" w:type="dxa"/>
            <w:vAlign w:val="center"/>
          </w:tcPr>
          <w:p w:rsidR="003A725C" w:rsidRDefault="003A725C" w:rsidP="00F204F1">
            <w:pPr>
              <w:jc w:val="both"/>
              <w:rPr>
                <w:rFonts w:cstheme="minorHAnsi"/>
                <w:lang w:val="id-ID"/>
              </w:rPr>
            </w:pPr>
            <w:r w:rsidRPr="00A903F6">
              <w:rPr>
                <w:rFonts w:cstheme="minorHAnsi"/>
                <w:lang w:val="id-ID"/>
              </w:rPr>
              <w:t xml:space="preserve">Dilakukannya kajian tentang a) kriteria “Jika dibutuhkan” dalam Pasal 24 ayat </w:t>
            </w:r>
            <w:r w:rsidRPr="0057792F">
              <w:rPr>
                <w:rFonts w:cstheme="minorHAnsi"/>
                <w:lang w:val="id-ID"/>
              </w:rPr>
              <w:t>(1)</w:t>
            </w:r>
            <w:r>
              <w:rPr>
                <w:rFonts w:cstheme="minorHAnsi"/>
                <w:lang w:val="id-ID"/>
              </w:rPr>
              <w:t xml:space="preserve"> (misalnya dengan pertimbangan jarak, tingginya </w:t>
            </w:r>
            <w:r>
              <w:rPr>
                <w:rFonts w:cstheme="minorHAnsi"/>
                <w:i/>
                <w:lang w:val="id-ID"/>
              </w:rPr>
              <w:t xml:space="preserve">demand </w:t>
            </w:r>
            <w:r>
              <w:rPr>
                <w:rFonts w:cstheme="minorHAnsi"/>
                <w:lang w:val="id-ID"/>
              </w:rPr>
              <w:t>atas penyelesaian sengketa informasi di kab/kota tersebut dll)</w:t>
            </w:r>
          </w:p>
          <w:p w:rsidR="003A725C" w:rsidRPr="00A903F6" w:rsidRDefault="003A725C" w:rsidP="00F204F1">
            <w:pPr>
              <w:spacing w:after="200" w:line="276" w:lineRule="auto"/>
              <w:jc w:val="both"/>
              <w:rPr>
                <w:rFonts w:cstheme="minorHAnsi"/>
                <w:lang w:val="id-ID"/>
              </w:rPr>
            </w:pPr>
          </w:p>
          <w:p w:rsidR="003A725C" w:rsidRPr="00A903F6" w:rsidRDefault="003A725C" w:rsidP="00F204F1">
            <w:pPr>
              <w:spacing w:after="200" w:line="276" w:lineRule="auto"/>
              <w:jc w:val="both"/>
              <w:rPr>
                <w:rFonts w:cstheme="minorHAnsi"/>
                <w:lang w:val="id-ID"/>
              </w:rPr>
            </w:pPr>
            <w:r w:rsidRPr="00A903F6">
              <w:rPr>
                <w:rFonts w:cstheme="minorHAnsi"/>
                <w:lang w:val="id-ID"/>
              </w:rPr>
              <w:t xml:space="preserve">b)kemungkinan untuk sidang online/di tempat </w:t>
            </w:r>
            <w:r>
              <w:rPr>
                <w:rFonts w:cstheme="minorHAnsi"/>
                <w:lang w:val="id-ID"/>
              </w:rPr>
              <w:t xml:space="preserve">yang dekat dengan pemohon </w:t>
            </w:r>
          </w:p>
        </w:tc>
        <w:tc>
          <w:tcPr>
            <w:tcW w:w="3919" w:type="dxa"/>
            <w:vAlign w:val="center"/>
          </w:tcPr>
          <w:p w:rsidR="003A725C" w:rsidRPr="00A903F6" w:rsidRDefault="003A725C" w:rsidP="00F204F1">
            <w:pPr>
              <w:jc w:val="both"/>
              <w:rPr>
                <w:rFonts w:cstheme="minorHAnsi"/>
                <w:lang w:val="id-ID"/>
              </w:rPr>
            </w:pPr>
            <w:r>
              <w:rPr>
                <w:rFonts w:cstheme="minorHAnsi"/>
                <w:lang w:val="id-ID"/>
              </w:rPr>
              <w:t>Tahun 1:</w:t>
            </w:r>
          </w:p>
          <w:p w:rsidR="003A725C" w:rsidRPr="00A903F6" w:rsidRDefault="003A725C" w:rsidP="00F204F1">
            <w:pPr>
              <w:jc w:val="both"/>
              <w:rPr>
                <w:rFonts w:cstheme="minorHAnsi"/>
                <w:lang w:val="id-ID"/>
              </w:rPr>
            </w:pPr>
            <w:r>
              <w:rPr>
                <w:rFonts w:cstheme="minorHAnsi"/>
                <w:lang w:val="id-ID"/>
              </w:rPr>
              <w:t xml:space="preserve">1) </w:t>
            </w:r>
            <w:r w:rsidRPr="00A903F6">
              <w:rPr>
                <w:rFonts w:cstheme="minorHAnsi"/>
                <w:lang w:val="id-ID"/>
              </w:rPr>
              <w:t>Adanya peraturan turunan yang menjelaskan tentang:</w:t>
            </w:r>
          </w:p>
          <w:p w:rsidR="003A725C" w:rsidRDefault="003A725C" w:rsidP="00F204F1">
            <w:pPr>
              <w:jc w:val="both"/>
              <w:rPr>
                <w:rFonts w:cstheme="minorHAnsi"/>
                <w:lang w:val="id-ID"/>
              </w:rPr>
            </w:pPr>
            <w:r>
              <w:rPr>
                <w:rFonts w:cstheme="minorHAnsi"/>
                <w:lang w:val="id-ID"/>
              </w:rPr>
              <w:t xml:space="preserve">2) </w:t>
            </w:r>
            <w:r w:rsidRPr="00A903F6">
              <w:rPr>
                <w:rFonts w:cstheme="minorHAnsi"/>
                <w:lang w:val="id-ID"/>
              </w:rPr>
              <w:t>kriteria “Jika dibutuhkan” dalam Pasal 24 ayat (1) UU KIP</w:t>
            </w:r>
          </w:p>
          <w:p w:rsidR="003A725C" w:rsidRPr="00A903F6" w:rsidRDefault="003A725C" w:rsidP="00F204F1">
            <w:pPr>
              <w:spacing w:before="240" w:line="276" w:lineRule="auto"/>
              <w:jc w:val="both"/>
              <w:rPr>
                <w:rFonts w:cstheme="minorHAnsi"/>
                <w:lang w:val="id-ID"/>
              </w:rPr>
            </w:pPr>
            <w:r>
              <w:rPr>
                <w:rFonts w:cstheme="minorHAnsi"/>
                <w:lang w:val="id-ID"/>
              </w:rPr>
              <w:t>Tahun 2:</w:t>
            </w:r>
          </w:p>
          <w:p w:rsidR="003A725C" w:rsidRPr="00A903F6" w:rsidRDefault="003A725C" w:rsidP="00F204F1">
            <w:pPr>
              <w:jc w:val="both"/>
              <w:rPr>
                <w:rFonts w:cstheme="minorHAnsi"/>
                <w:lang w:val="id-ID"/>
              </w:rPr>
            </w:pPr>
            <w:r>
              <w:rPr>
                <w:rFonts w:cstheme="minorHAnsi"/>
                <w:lang w:val="id-ID"/>
              </w:rPr>
              <w:t xml:space="preserve">1) </w:t>
            </w:r>
            <w:r w:rsidRPr="00A903F6">
              <w:rPr>
                <w:rFonts w:cstheme="minorHAnsi"/>
                <w:lang w:val="id-ID"/>
              </w:rPr>
              <w:t>Adanya peraturan yang mengatur tentang mekanisme sidang di luar KI untuk memudahkan pemohon yang tempat tinggalnya jauh dari kantor KI</w:t>
            </w:r>
          </w:p>
        </w:tc>
      </w:tr>
      <w:tr w:rsidR="003A725C" w:rsidRPr="00F23ACB" w:rsidTr="00F204F1">
        <w:trPr>
          <w:trHeight w:val="602"/>
        </w:trPr>
        <w:tc>
          <w:tcPr>
            <w:tcW w:w="2376" w:type="dxa"/>
            <w:vAlign w:val="center"/>
          </w:tcPr>
          <w:p w:rsidR="003A725C" w:rsidRPr="004E2E4C" w:rsidRDefault="003A725C" w:rsidP="00F204F1">
            <w:pPr>
              <w:spacing w:after="200" w:line="276" w:lineRule="auto"/>
              <w:jc w:val="both"/>
              <w:rPr>
                <w:rFonts w:cstheme="minorHAnsi"/>
                <w:lang w:val="id-ID"/>
              </w:rPr>
            </w:pPr>
            <w:r>
              <w:rPr>
                <w:rFonts w:cstheme="minorHAnsi"/>
                <w:lang w:val="id-ID"/>
              </w:rPr>
              <w:t>Belum maksimalnya dukungan kesekretariatan yang dilakukan oleh Pemerintah Daerah kepada Komisi Informasi Provinsi</w:t>
            </w:r>
          </w:p>
        </w:tc>
        <w:tc>
          <w:tcPr>
            <w:tcW w:w="1985" w:type="dxa"/>
            <w:vAlign w:val="center"/>
          </w:tcPr>
          <w:p w:rsidR="003A725C" w:rsidRPr="00F23ACB" w:rsidRDefault="003A725C" w:rsidP="00F204F1">
            <w:pPr>
              <w:spacing w:after="200" w:line="276" w:lineRule="auto"/>
              <w:jc w:val="both"/>
              <w:rPr>
                <w:rFonts w:cstheme="minorHAnsi"/>
                <w:lang w:val="id-ID"/>
              </w:rPr>
            </w:pPr>
            <w:r>
              <w:rPr>
                <w:rFonts w:cstheme="minorHAnsi"/>
                <w:lang w:val="id-ID"/>
              </w:rPr>
              <w:t>Kemendagri</w:t>
            </w:r>
          </w:p>
        </w:tc>
        <w:tc>
          <w:tcPr>
            <w:tcW w:w="2835" w:type="dxa"/>
            <w:vAlign w:val="center"/>
          </w:tcPr>
          <w:p w:rsidR="003A725C" w:rsidRDefault="003A725C" w:rsidP="00F204F1">
            <w:pPr>
              <w:jc w:val="both"/>
              <w:rPr>
                <w:rFonts w:cstheme="minorHAnsi"/>
                <w:lang w:val="id-ID"/>
              </w:rPr>
            </w:pPr>
            <w:r>
              <w:rPr>
                <w:rFonts w:cstheme="minorHAnsi"/>
                <w:lang w:val="id-ID"/>
              </w:rPr>
              <w:t>UU KIP</w:t>
            </w:r>
          </w:p>
          <w:p w:rsidR="003A725C" w:rsidRPr="00F23ACB" w:rsidRDefault="003A725C" w:rsidP="00F204F1">
            <w:pPr>
              <w:spacing w:after="200" w:line="276" w:lineRule="auto"/>
              <w:jc w:val="both"/>
              <w:rPr>
                <w:rFonts w:cstheme="minorHAnsi"/>
                <w:lang w:val="id-ID"/>
              </w:rPr>
            </w:pPr>
            <w:r>
              <w:rPr>
                <w:rFonts w:cstheme="minorHAnsi"/>
                <w:lang w:val="id-ID"/>
              </w:rPr>
              <w:t>UU PemDa</w:t>
            </w:r>
          </w:p>
        </w:tc>
        <w:tc>
          <w:tcPr>
            <w:tcW w:w="2835" w:type="dxa"/>
            <w:vAlign w:val="center"/>
          </w:tcPr>
          <w:p w:rsidR="003A725C" w:rsidRPr="00F23ACB" w:rsidRDefault="003A725C" w:rsidP="00F204F1">
            <w:pPr>
              <w:spacing w:after="200" w:line="276" w:lineRule="auto"/>
              <w:jc w:val="both"/>
              <w:rPr>
                <w:rFonts w:cstheme="minorHAnsi"/>
                <w:lang w:val="id-ID"/>
              </w:rPr>
            </w:pPr>
            <w:r>
              <w:rPr>
                <w:rFonts w:cstheme="minorHAnsi"/>
                <w:lang w:val="id-ID"/>
              </w:rPr>
              <w:t xml:space="preserve">Terbitnya peraturan menteri dalam negeri yang mengatur tentang dukungan kesekretariatan Komisi Informasi Provinsi oleh pemerintah daerah </w:t>
            </w:r>
          </w:p>
        </w:tc>
        <w:tc>
          <w:tcPr>
            <w:tcW w:w="3919" w:type="dxa"/>
            <w:vAlign w:val="center"/>
          </w:tcPr>
          <w:p w:rsidR="003A725C" w:rsidRDefault="003A725C" w:rsidP="00F204F1">
            <w:pPr>
              <w:jc w:val="both"/>
              <w:rPr>
                <w:rFonts w:cstheme="minorHAnsi"/>
                <w:lang w:val="id-ID"/>
              </w:rPr>
            </w:pPr>
            <w:r>
              <w:rPr>
                <w:rFonts w:cstheme="minorHAnsi"/>
                <w:lang w:val="id-ID"/>
              </w:rPr>
              <w:t>Tahun 1:</w:t>
            </w:r>
          </w:p>
          <w:p w:rsidR="003A725C" w:rsidRDefault="003A725C" w:rsidP="00F204F1">
            <w:pPr>
              <w:jc w:val="both"/>
              <w:rPr>
                <w:rFonts w:cstheme="minorHAnsi"/>
                <w:lang w:val="id-ID"/>
              </w:rPr>
            </w:pPr>
            <w:r>
              <w:rPr>
                <w:rFonts w:cstheme="minorHAnsi"/>
                <w:lang w:val="id-ID"/>
              </w:rPr>
              <w:t xml:space="preserve">Terbitnya </w:t>
            </w:r>
            <w:r w:rsidRPr="00A903F6">
              <w:rPr>
                <w:rFonts w:cstheme="minorHAnsi"/>
                <w:i/>
                <w:lang w:val="id-ID"/>
              </w:rPr>
              <w:t>draft</w:t>
            </w:r>
            <w:r>
              <w:rPr>
                <w:rFonts w:cstheme="minorHAnsi"/>
                <w:lang w:val="id-ID"/>
              </w:rPr>
              <w:t xml:space="preserve"> PerMendagri yang mengatur tentang dukungan kesekretariatan Komisi Informasi Provinsi oleh pemerintah daerah</w:t>
            </w:r>
          </w:p>
          <w:p w:rsidR="003A725C" w:rsidRDefault="003A725C" w:rsidP="00F204F1">
            <w:pPr>
              <w:spacing w:before="240"/>
              <w:jc w:val="both"/>
              <w:rPr>
                <w:rFonts w:cstheme="minorHAnsi"/>
                <w:lang w:val="id-ID"/>
              </w:rPr>
            </w:pPr>
            <w:r>
              <w:rPr>
                <w:rFonts w:cstheme="minorHAnsi"/>
                <w:lang w:val="id-ID"/>
              </w:rPr>
              <w:t>Tahun 2:</w:t>
            </w:r>
          </w:p>
          <w:p w:rsidR="003A725C" w:rsidRDefault="003A725C" w:rsidP="00F204F1">
            <w:pPr>
              <w:jc w:val="both"/>
              <w:rPr>
                <w:rFonts w:cstheme="minorHAnsi"/>
                <w:lang w:val="id-ID"/>
              </w:rPr>
            </w:pPr>
            <w:r>
              <w:rPr>
                <w:rFonts w:cstheme="minorHAnsi"/>
                <w:lang w:val="id-ID"/>
              </w:rPr>
              <w:t>Terbitnya peraturan menteri dalam negeri yang mengatur tentang dukungan kesekretariatan Komisi Informasi Provinsi oleh pemerintah daerah</w:t>
            </w:r>
          </w:p>
        </w:tc>
      </w:tr>
      <w:tr w:rsidR="003A725C" w:rsidRPr="00F23ACB" w:rsidTr="00F204F1">
        <w:trPr>
          <w:trHeight w:val="602"/>
        </w:trPr>
        <w:tc>
          <w:tcPr>
            <w:tcW w:w="2376" w:type="dxa"/>
            <w:vAlign w:val="center"/>
          </w:tcPr>
          <w:p w:rsidR="003A725C" w:rsidRDefault="003A725C" w:rsidP="00F204F1">
            <w:pPr>
              <w:jc w:val="both"/>
              <w:rPr>
                <w:rFonts w:cstheme="minorHAnsi"/>
                <w:lang w:val="id-ID"/>
              </w:rPr>
            </w:pPr>
            <w:r>
              <w:rPr>
                <w:rFonts w:cstheme="minorHAnsi"/>
                <w:lang w:val="id-ID"/>
              </w:rPr>
              <w:lastRenderedPageBreak/>
              <w:t xml:space="preserve">Belum adanya PPID dan pedoman teknis pelayanan informasi di pemerintah daerah dan satuan kerjanya </w:t>
            </w:r>
          </w:p>
        </w:tc>
        <w:tc>
          <w:tcPr>
            <w:tcW w:w="1985" w:type="dxa"/>
            <w:vAlign w:val="center"/>
          </w:tcPr>
          <w:p w:rsidR="003A725C" w:rsidRDefault="003A725C" w:rsidP="00F204F1">
            <w:pPr>
              <w:jc w:val="both"/>
              <w:rPr>
                <w:rFonts w:cstheme="minorHAnsi"/>
                <w:lang w:val="id-ID"/>
              </w:rPr>
            </w:pPr>
            <w:r>
              <w:rPr>
                <w:rFonts w:cstheme="minorHAnsi"/>
                <w:lang w:val="id-ID"/>
              </w:rPr>
              <w:t>Kemendagri dan Pemerintah Daerah</w:t>
            </w:r>
          </w:p>
        </w:tc>
        <w:tc>
          <w:tcPr>
            <w:tcW w:w="2835" w:type="dxa"/>
            <w:vAlign w:val="center"/>
          </w:tcPr>
          <w:p w:rsidR="003A725C" w:rsidRDefault="003A725C" w:rsidP="00F204F1">
            <w:pPr>
              <w:jc w:val="both"/>
              <w:rPr>
                <w:rFonts w:cstheme="minorHAnsi"/>
                <w:lang w:val="id-ID"/>
              </w:rPr>
            </w:pPr>
            <w:r>
              <w:rPr>
                <w:rFonts w:cstheme="minorHAnsi"/>
                <w:lang w:val="id-ID"/>
              </w:rPr>
              <w:t>UU Keterbukaan Informasi Publik</w:t>
            </w:r>
          </w:p>
          <w:p w:rsidR="003A725C" w:rsidRDefault="003A725C" w:rsidP="00F204F1">
            <w:pPr>
              <w:jc w:val="both"/>
              <w:rPr>
                <w:rFonts w:cstheme="minorHAnsi"/>
                <w:lang w:val="id-ID"/>
              </w:rPr>
            </w:pPr>
            <w:r>
              <w:rPr>
                <w:rFonts w:cstheme="minorHAnsi"/>
                <w:lang w:val="id-ID"/>
              </w:rPr>
              <w:t>UU 25/2009 tentang Pelayanan Publik</w:t>
            </w:r>
          </w:p>
          <w:p w:rsidR="003A725C" w:rsidRDefault="003A725C" w:rsidP="00F204F1">
            <w:pPr>
              <w:jc w:val="both"/>
              <w:rPr>
                <w:rFonts w:cstheme="minorHAnsi"/>
                <w:lang w:val="id-ID"/>
              </w:rPr>
            </w:pPr>
            <w:r>
              <w:rPr>
                <w:rFonts w:cstheme="minorHAnsi"/>
                <w:lang w:val="id-ID"/>
              </w:rPr>
              <w:t>PerKI 1/2010 tentang Standar Layanan Informasi Publik</w:t>
            </w:r>
          </w:p>
        </w:tc>
        <w:tc>
          <w:tcPr>
            <w:tcW w:w="2835" w:type="dxa"/>
            <w:vAlign w:val="center"/>
          </w:tcPr>
          <w:p w:rsidR="003A725C" w:rsidRDefault="003A725C" w:rsidP="00F204F1">
            <w:pPr>
              <w:jc w:val="both"/>
              <w:rPr>
                <w:rFonts w:cstheme="minorHAnsi"/>
                <w:b/>
                <w:lang w:val="id-ID"/>
              </w:rPr>
            </w:pPr>
            <w:r>
              <w:rPr>
                <w:rFonts w:cstheme="minorHAnsi"/>
                <w:lang w:val="id-ID"/>
              </w:rPr>
              <w:t xml:space="preserve">1)Dibentuknya PPID beserta pedoman teknis </w:t>
            </w:r>
            <w:r w:rsidRPr="00A903F6">
              <w:rPr>
                <w:rFonts w:cstheme="minorHAnsi"/>
                <w:b/>
                <w:lang w:val="id-ID"/>
              </w:rPr>
              <w:t xml:space="preserve">(Pedoman Kerja, </w:t>
            </w:r>
            <w:r>
              <w:rPr>
                <w:rFonts w:cstheme="minorHAnsi"/>
                <w:b/>
                <w:lang w:val="id-ID"/>
              </w:rPr>
              <w:t xml:space="preserve">SOP dan </w:t>
            </w:r>
            <w:r w:rsidRPr="00A903F6">
              <w:rPr>
                <w:rFonts w:cstheme="minorHAnsi"/>
                <w:b/>
                <w:lang w:val="id-ID"/>
              </w:rPr>
              <w:t>S</w:t>
            </w:r>
            <w:r>
              <w:rPr>
                <w:rFonts w:cstheme="minorHAnsi"/>
                <w:b/>
                <w:lang w:val="id-ID"/>
              </w:rPr>
              <w:t>tandar Layanan Informasi Publik)</w:t>
            </w:r>
          </w:p>
          <w:p w:rsidR="003A725C" w:rsidRPr="0027547D" w:rsidRDefault="003A725C" w:rsidP="00F204F1">
            <w:pPr>
              <w:spacing w:after="200" w:line="276" w:lineRule="auto"/>
              <w:jc w:val="both"/>
              <w:rPr>
                <w:rFonts w:cstheme="minorHAnsi"/>
                <w:lang w:val="id-ID"/>
              </w:rPr>
            </w:pPr>
            <w:r w:rsidRPr="00A903F6">
              <w:rPr>
                <w:rFonts w:cstheme="minorHAnsi"/>
                <w:lang w:val="id-ID"/>
              </w:rPr>
              <w:t xml:space="preserve">2) </w:t>
            </w:r>
            <w:r>
              <w:rPr>
                <w:rFonts w:cstheme="minorHAnsi"/>
                <w:lang w:val="id-ID"/>
              </w:rPr>
              <w:t xml:space="preserve">Tersusun dan ditetapkannya Daftar Informasi Publik  </w:t>
            </w:r>
          </w:p>
          <w:p w:rsidR="003A725C" w:rsidRDefault="003A725C" w:rsidP="00F204F1">
            <w:pPr>
              <w:jc w:val="both"/>
              <w:rPr>
                <w:rFonts w:cstheme="minorHAnsi"/>
                <w:lang w:val="id-ID"/>
              </w:rPr>
            </w:pPr>
            <w:r>
              <w:rPr>
                <w:rFonts w:cstheme="minorHAnsi"/>
                <w:lang w:val="id-ID"/>
              </w:rPr>
              <w:t>3)Memastikan bahwa standar layanan Informasi Publik mengacu pada UU Pelayanan Publik</w:t>
            </w:r>
          </w:p>
        </w:tc>
        <w:tc>
          <w:tcPr>
            <w:tcW w:w="3919" w:type="dxa"/>
            <w:vAlign w:val="center"/>
          </w:tcPr>
          <w:p w:rsidR="003A725C" w:rsidRDefault="003A725C" w:rsidP="00F204F1">
            <w:pPr>
              <w:jc w:val="both"/>
              <w:rPr>
                <w:rFonts w:cstheme="minorHAnsi"/>
                <w:lang w:val="id-ID"/>
              </w:rPr>
            </w:pPr>
            <w:r>
              <w:rPr>
                <w:rFonts w:cstheme="minorHAnsi"/>
                <w:lang w:val="id-ID"/>
              </w:rPr>
              <w:t>Tahun 1:</w:t>
            </w:r>
          </w:p>
          <w:p w:rsidR="003A725C" w:rsidRDefault="003A725C" w:rsidP="00F204F1">
            <w:pPr>
              <w:jc w:val="both"/>
              <w:rPr>
                <w:rFonts w:cstheme="minorHAnsi"/>
                <w:lang w:val="id-ID"/>
              </w:rPr>
            </w:pPr>
            <w:r>
              <w:rPr>
                <w:rFonts w:cstheme="minorHAnsi"/>
                <w:lang w:val="id-ID"/>
              </w:rPr>
              <w:t>1) 69,70% (23) PPID di tingkat provinsi yang sudah terbentuk di tahun 2013 telah memiliki pedoman teknis yang lengkap + SLIP</w:t>
            </w:r>
          </w:p>
          <w:p w:rsidR="003A725C" w:rsidRDefault="003A725C" w:rsidP="00F204F1">
            <w:pPr>
              <w:jc w:val="both"/>
              <w:rPr>
                <w:rFonts w:cstheme="minorHAnsi"/>
                <w:lang w:val="id-ID"/>
              </w:rPr>
            </w:pPr>
            <w:r>
              <w:rPr>
                <w:rFonts w:cstheme="minorHAnsi"/>
                <w:lang w:val="id-ID"/>
              </w:rPr>
              <w:t>2) 10% (50) PPID di tingkat Kab/Kota yang sudah terbentuk di tahun 2013 telah memiliki pedoman teknis yang lengkap + SLIP</w:t>
            </w:r>
          </w:p>
          <w:p w:rsidR="003A725C" w:rsidRDefault="003A725C" w:rsidP="00F204F1">
            <w:pPr>
              <w:jc w:val="both"/>
              <w:rPr>
                <w:rFonts w:cstheme="minorHAnsi"/>
                <w:lang w:val="id-ID"/>
              </w:rPr>
            </w:pPr>
            <w:r>
              <w:rPr>
                <w:rFonts w:cstheme="minorHAnsi"/>
                <w:lang w:val="id-ID"/>
              </w:rPr>
              <w:t>3) 50% Provinsi memiliki DIP</w:t>
            </w:r>
          </w:p>
          <w:p w:rsidR="003A725C" w:rsidRDefault="003A725C" w:rsidP="00F204F1">
            <w:pPr>
              <w:jc w:val="both"/>
              <w:rPr>
                <w:rFonts w:cstheme="minorHAnsi"/>
                <w:lang w:val="id-ID"/>
              </w:rPr>
            </w:pPr>
            <w:r>
              <w:rPr>
                <w:rFonts w:cstheme="minorHAnsi"/>
                <w:lang w:val="id-ID"/>
              </w:rPr>
              <w:t>4) 10% (50)  Kab/Kota memiliki DIP</w:t>
            </w:r>
          </w:p>
          <w:p w:rsidR="003A725C" w:rsidRDefault="003A725C" w:rsidP="00F204F1">
            <w:pPr>
              <w:jc w:val="both"/>
              <w:rPr>
                <w:rFonts w:cstheme="minorHAnsi"/>
                <w:lang w:val="id-ID"/>
              </w:rPr>
            </w:pPr>
          </w:p>
          <w:p w:rsidR="003A725C" w:rsidRDefault="003A725C" w:rsidP="00F204F1">
            <w:pPr>
              <w:jc w:val="both"/>
              <w:rPr>
                <w:rFonts w:cstheme="minorHAnsi"/>
                <w:lang w:val="id-ID"/>
              </w:rPr>
            </w:pPr>
            <w:r>
              <w:rPr>
                <w:rFonts w:cstheme="minorHAnsi"/>
                <w:lang w:val="id-ID"/>
              </w:rPr>
              <w:t>Tahun 2:</w:t>
            </w:r>
          </w:p>
          <w:p w:rsidR="003A725C" w:rsidRDefault="003A725C" w:rsidP="00F204F1">
            <w:pPr>
              <w:jc w:val="both"/>
              <w:rPr>
                <w:rFonts w:cstheme="minorHAnsi"/>
                <w:lang w:val="id-ID"/>
              </w:rPr>
            </w:pPr>
            <w:r>
              <w:rPr>
                <w:rFonts w:cstheme="minorHAnsi"/>
                <w:lang w:val="id-ID"/>
              </w:rPr>
              <w:t>1) 100% (34) PPID di tingkat provinsi telah memiliki pedoman teknis yang lengkap + SLIP</w:t>
            </w:r>
          </w:p>
          <w:p w:rsidR="003A725C" w:rsidRDefault="003A725C" w:rsidP="00F204F1">
            <w:pPr>
              <w:jc w:val="both"/>
              <w:rPr>
                <w:rFonts w:cstheme="minorHAnsi"/>
                <w:lang w:val="id-ID"/>
              </w:rPr>
            </w:pPr>
            <w:r>
              <w:rPr>
                <w:rFonts w:cstheme="minorHAnsi"/>
                <w:lang w:val="id-ID"/>
              </w:rPr>
              <w:t>2) 20% (100) PPID di tingkat Kab/Kota yang sudah terbentuk di tahun 2013 telah memiliki pedoman teknis yang lengkap + SLIP</w:t>
            </w:r>
          </w:p>
          <w:p w:rsidR="003A725C" w:rsidRDefault="003A725C" w:rsidP="00F204F1">
            <w:pPr>
              <w:jc w:val="both"/>
              <w:rPr>
                <w:rFonts w:cstheme="minorHAnsi"/>
                <w:lang w:val="id-ID"/>
              </w:rPr>
            </w:pPr>
            <w:r>
              <w:rPr>
                <w:rFonts w:cstheme="minorHAnsi"/>
                <w:lang w:val="id-ID"/>
              </w:rPr>
              <w:t>3) 100% Provinsi memiliki DIP</w:t>
            </w:r>
          </w:p>
          <w:p w:rsidR="003A725C" w:rsidRPr="00A903F6" w:rsidRDefault="003A725C" w:rsidP="00F204F1">
            <w:pPr>
              <w:jc w:val="both"/>
              <w:rPr>
                <w:rFonts w:cstheme="minorHAnsi"/>
                <w:lang w:val="id-ID"/>
              </w:rPr>
            </w:pPr>
            <w:r>
              <w:rPr>
                <w:rFonts w:cstheme="minorHAnsi"/>
                <w:lang w:val="id-ID"/>
              </w:rPr>
              <w:t>4) 20% (50) Kab/Kota memiliki DIP</w:t>
            </w:r>
          </w:p>
          <w:p w:rsidR="003A725C" w:rsidRDefault="003A725C" w:rsidP="00F204F1">
            <w:pPr>
              <w:jc w:val="both"/>
              <w:rPr>
                <w:rFonts w:cstheme="minorHAnsi"/>
                <w:lang w:val="id-ID"/>
              </w:rPr>
            </w:pPr>
          </w:p>
        </w:tc>
      </w:tr>
      <w:tr w:rsidR="003A725C" w:rsidRPr="00F23ACB" w:rsidTr="00F204F1">
        <w:trPr>
          <w:trHeight w:val="1497"/>
        </w:trPr>
        <w:tc>
          <w:tcPr>
            <w:tcW w:w="2376" w:type="dxa"/>
            <w:vAlign w:val="center"/>
          </w:tcPr>
          <w:p w:rsidR="003A725C" w:rsidRPr="00A903F6" w:rsidRDefault="003A725C" w:rsidP="00F204F1">
            <w:pPr>
              <w:rPr>
                <w:lang w:val="id-ID"/>
              </w:rPr>
            </w:pPr>
            <w:r w:rsidRPr="00A903F6">
              <w:rPr>
                <w:lang w:val="id-ID"/>
              </w:rPr>
              <w:t>Tidak transparannya database TKI yang bekerja di luar negeri</w:t>
            </w:r>
          </w:p>
          <w:p w:rsidR="003A725C" w:rsidRPr="00A903F6" w:rsidRDefault="003A725C" w:rsidP="00F204F1">
            <w:pPr>
              <w:rPr>
                <w:lang w:val="id-ID"/>
              </w:rPr>
            </w:pPr>
          </w:p>
        </w:tc>
        <w:tc>
          <w:tcPr>
            <w:tcW w:w="1985" w:type="dxa"/>
          </w:tcPr>
          <w:p w:rsidR="003A725C" w:rsidRPr="00A903F6" w:rsidRDefault="003A725C" w:rsidP="00F204F1">
            <w:pPr>
              <w:spacing w:after="200" w:line="276" w:lineRule="auto"/>
              <w:rPr>
                <w:rFonts w:cstheme="minorHAnsi"/>
              </w:rPr>
            </w:pPr>
            <w:r w:rsidRPr="00A903F6">
              <w:rPr>
                <w:rFonts w:cstheme="minorHAnsi"/>
              </w:rPr>
              <w:t>DepNaKerTrans, BNP2TKI, DepLu, Imigrasi, Bank Indonesia</w:t>
            </w:r>
          </w:p>
        </w:tc>
        <w:tc>
          <w:tcPr>
            <w:tcW w:w="2835" w:type="dxa"/>
          </w:tcPr>
          <w:p w:rsidR="003A725C" w:rsidRDefault="003A725C" w:rsidP="00F204F1">
            <w:pPr>
              <w:rPr>
                <w:rFonts w:cstheme="minorHAnsi"/>
                <w:lang w:val="id-ID"/>
              </w:rPr>
            </w:pPr>
            <w:r>
              <w:rPr>
                <w:rFonts w:cstheme="minorHAnsi"/>
                <w:lang w:val="id-ID"/>
              </w:rPr>
              <w:t>UU 6/2012 tentang Ratifikasi Konvensi PBB tahun 1990 tentang perlindungan Hak Buruh Migran dan Keluarganya</w:t>
            </w:r>
          </w:p>
          <w:p w:rsidR="003A725C" w:rsidRDefault="003A725C" w:rsidP="00F204F1">
            <w:pPr>
              <w:rPr>
                <w:rFonts w:cstheme="minorHAnsi"/>
                <w:lang w:val="id-ID"/>
              </w:rPr>
            </w:pPr>
            <w:r>
              <w:rPr>
                <w:rFonts w:cstheme="minorHAnsi"/>
                <w:lang w:val="id-ID"/>
              </w:rPr>
              <w:t xml:space="preserve">UU 39/2004 tentang penempatan dan </w:t>
            </w:r>
            <w:r>
              <w:rPr>
                <w:rFonts w:cstheme="minorHAnsi"/>
                <w:lang w:val="id-ID"/>
              </w:rPr>
              <w:lastRenderedPageBreak/>
              <w:t>perlindungan TKI di luar negeri</w:t>
            </w:r>
          </w:p>
          <w:p w:rsidR="003A725C" w:rsidRDefault="003A725C" w:rsidP="00F204F1">
            <w:pPr>
              <w:rPr>
                <w:rFonts w:cstheme="minorHAnsi"/>
                <w:lang w:val="id-ID"/>
              </w:rPr>
            </w:pPr>
            <w:r>
              <w:rPr>
                <w:rFonts w:cstheme="minorHAnsi"/>
                <w:lang w:val="id-ID"/>
              </w:rPr>
              <w:t>UU KIP</w:t>
            </w:r>
          </w:p>
          <w:p w:rsidR="003A725C" w:rsidRPr="00A903F6" w:rsidRDefault="003A725C" w:rsidP="00F204F1">
            <w:pPr>
              <w:rPr>
                <w:lang w:val="id-ID"/>
              </w:rPr>
            </w:pPr>
            <w:r w:rsidRPr="00A903F6">
              <w:rPr>
                <w:lang w:val="id-ID"/>
              </w:rPr>
              <w:t>Serikat Buruh Migran Indonesia (SBMI)</w:t>
            </w:r>
          </w:p>
          <w:p w:rsidR="003A725C" w:rsidRPr="00A903F6" w:rsidRDefault="003A725C" w:rsidP="00F204F1">
            <w:pPr>
              <w:jc w:val="both"/>
              <w:rPr>
                <w:rFonts w:cstheme="minorHAnsi"/>
                <w:lang w:val="id-ID"/>
              </w:rPr>
            </w:pPr>
            <w:r w:rsidRPr="00A903F6">
              <w:rPr>
                <w:rFonts w:cstheme="minorHAnsi"/>
                <w:lang w:val="id-ID"/>
              </w:rPr>
              <w:t>KBRI/KJRI</w:t>
            </w:r>
          </w:p>
          <w:p w:rsidR="003A725C" w:rsidRPr="00F23ACB" w:rsidRDefault="003A725C" w:rsidP="00F204F1">
            <w:pPr>
              <w:rPr>
                <w:lang w:val="id-ID"/>
              </w:rPr>
            </w:pPr>
            <w:r w:rsidRPr="00F23ACB">
              <w:rPr>
                <w:lang w:val="id-ID"/>
              </w:rPr>
              <w:t>Call Center</w:t>
            </w:r>
          </w:p>
          <w:p w:rsidR="003A725C" w:rsidRPr="00F23ACB" w:rsidRDefault="003A725C" w:rsidP="00F204F1">
            <w:pPr>
              <w:rPr>
                <w:lang w:val="id-ID"/>
              </w:rPr>
            </w:pPr>
            <w:r w:rsidRPr="00A903F6">
              <w:rPr>
                <w:rFonts w:cstheme="minorHAnsi"/>
                <w:lang w:val="id-ID"/>
              </w:rPr>
              <w:t>BP3TKI</w:t>
            </w:r>
          </w:p>
        </w:tc>
        <w:tc>
          <w:tcPr>
            <w:tcW w:w="2835" w:type="dxa"/>
          </w:tcPr>
          <w:p w:rsidR="003A725C" w:rsidRPr="00A903F6" w:rsidRDefault="003A725C" w:rsidP="00F204F1">
            <w:pPr>
              <w:spacing w:after="200" w:line="276" w:lineRule="auto"/>
              <w:rPr>
                <w:rFonts w:cstheme="minorHAnsi"/>
                <w:color w:val="000000"/>
                <w:lang w:val="id-ID"/>
              </w:rPr>
            </w:pPr>
            <w:r w:rsidRPr="00F23ACB">
              <w:rPr>
                <w:rFonts w:cstheme="minorHAnsi"/>
                <w:color w:val="000000"/>
                <w:lang w:val="id-ID"/>
              </w:rPr>
              <w:lastRenderedPageBreak/>
              <w:t xml:space="preserve">Perlunya transparansi </w:t>
            </w:r>
            <w:r>
              <w:rPr>
                <w:rFonts w:cstheme="minorHAnsi"/>
                <w:color w:val="000000"/>
                <w:lang w:val="id-ID"/>
              </w:rPr>
              <w:t>dalam hal</w:t>
            </w:r>
            <w:r w:rsidRPr="00A903F6">
              <w:rPr>
                <w:rFonts w:cstheme="minorHAnsi"/>
                <w:color w:val="000000"/>
                <w:lang w:val="id-ID"/>
              </w:rPr>
              <w:t>:</w:t>
            </w:r>
          </w:p>
          <w:p w:rsidR="003A725C" w:rsidRPr="00A903F6" w:rsidRDefault="003A725C" w:rsidP="00F204F1">
            <w:pPr>
              <w:spacing w:after="200" w:line="276" w:lineRule="auto"/>
              <w:rPr>
                <w:rFonts w:cstheme="minorHAnsi"/>
                <w:lang w:val="id-ID"/>
              </w:rPr>
            </w:pPr>
            <w:r w:rsidRPr="00A903F6">
              <w:rPr>
                <w:rFonts w:cstheme="minorHAnsi"/>
                <w:lang w:val="id-ID"/>
              </w:rPr>
              <w:t>-Database TKI yang bekerja di luar negeri</w:t>
            </w:r>
            <w:r>
              <w:rPr>
                <w:rFonts w:cstheme="minorHAnsi"/>
                <w:lang w:val="id-ID"/>
              </w:rPr>
              <w:t xml:space="preserve"> </w:t>
            </w:r>
          </w:p>
        </w:tc>
        <w:tc>
          <w:tcPr>
            <w:tcW w:w="3919" w:type="dxa"/>
          </w:tcPr>
          <w:p w:rsidR="003A725C" w:rsidRDefault="003A725C" w:rsidP="00F204F1">
            <w:pPr>
              <w:rPr>
                <w:rFonts w:cstheme="minorHAnsi"/>
                <w:color w:val="000000"/>
                <w:lang w:val="id-ID"/>
              </w:rPr>
            </w:pPr>
            <w:r>
              <w:rPr>
                <w:rFonts w:cstheme="minorHAnsi"/>
                <w:color w:val="000000"/>
                <w:lang w:val="id-ID"/>
              </w:rPr>
              <w:t>Tahun 1:</w:t>
            </w:r>
          </w:p>
          <w:p w:rsidR="003A725C" w:rsidRDefault="003A725C" w:rsidP="00F204F1">
            <w:pPr>
              <w:spacing w:after="200" w:line="276" w:lineRule="auto"/>
              <w:rPr>
                <w:rFonts w:cstheme="minorHAnsi"/>
                <w:lang w:val="id-ID"/>
              </w:rPr>
            </w:pPr>
            <w:r>
              <w:rPr>
                <w:rFonts w:cstheme="minorHAnsi"/>
                <w:color w:val="000000"/>
                <w:lang w:val="id-ID"/>
              </w:rPr>
              <w:t xml:space="preserve">1) Terpublikasikannya secara online </w:t>
            </w:r>
            <w:r>
              <w:rPr>
                <w:rFonts w:cstheme="minorHAnsi"/>
                <w:lang w:val="id-ID"/>
              </w:rPr>
              <w:t>d</w:t>
            </w:r>
            <w:r w:rsidRPr="00EC0C1D">
              <w:rPr>
                <w:rFonts w:cstheme="minorHAnsi"/>
                <w:lang w:val="id-ID"/>
              </w:rPr>
              <w:t>atabase TKI yang bekerja di luar negeri</w:t>
            </w:r>
            <w:r>
              <w:rPr>
                <w:rFonts w:cstheme="minorHAnsi"/>
                <w:lang w:val="id-ID"/>
              </w:rPr>
              <w:t xml:space="preserve"> (data agregat. Mis.jumlah TKI di kota x) termasuk jumlah TKI yang mendapat </w:t>
            </w:r>
            <w:r>
              <w:rPr>
                <w:rFonts w:cstheme="minorHAnsi"/>
                <w:lang w:val="id-ID"/>
              </w:rPr>
              <w:lastRenderedPageBreak/>
              <w:t>perlakuan tidak baik/diskriminatif</w:t>
            </w:r>
          </w:p>
          <w:p w:rsidR="003A725C" w:rsidRDefault="003A725C" w:rsidP="00F204F1">
            <w:pPr>
              <w:spacing w:after="200" w:line="276" w:lineRule="auto"/>
              <w:rPr>
                <w:rFonts w:cstheme="minorHAnsi"/>
                <w:lang w:val="id-ID"/>
              </w:rPr>
            </w:pPr>
            <w:r>
              <w:rPr>
                <w:rFonts w:cstheme="minorHAnsi"/>
                <w:lang w:val="id-ID"/>
              </w:rPr>
              <w:t>Tahun 2:</w:t>
            </w:r>
          </w:p>
          <w:p w:rsidR="003A725C" w:rsidRPr="00A903F6" w:rsidRDefault="003A725C" w:rsidP="00F204F1">
            <w:pPr>
              <w:spacing w:after="200" w:line="276" w:lineRule="auto"/>
              <w:rPr>
                <w:rFonts w:cstheme="minorHAnsi"/>
                <w:color w:val="000000"/>
                <w:lang w:val="id-ID"/>
              </w:rPr>
            </w:pPr>
            <w:r>
              <w:rPr>
                <w:rFonts w:cstheme="minorHAnsi"/>
                <w:lang w:val="id-ID"/>
              </w:rPr>
              <w:t xml:space="preserve">1) Terbangunnya sistem informasi mekanisme pengaduan TKI di luar negeri (sms getaway yang terintegrasi dengan website K/L terkait) </w:t>
            </w:r>
          </w:p>
        </w:tc>
      </w:tr>
    </w:tbl>
    <w:p w:rsidR="003A725C" w:rsidRPr="00A903F6" w:rsidRDefault="003A725C" w:rsidP="003A725C">
      <w:pPr>
        <w:spacing w:after="0" w:line="240" w:lineRule="auto"/>
        <w:rPr>
          <w:rFonts w:cstheme="minorHAnsi"/>
          <w:lang w:val="id-ID"/>
        </w:rPr>
      </w:pPr>
    </w:p>
    <w:p w:rsidR="004C2614" w:rsidRPr="004C2614" w:rsidRDefault="004C2614" w:rsidP="004C2614">
      <w:pPr>
        <w:spacing w:after="0" w:line="240" w:lineRule="auto"/>
        <w:rPr>
          <w:rFonts w:ascii="Calibri" w:eastAsia="Calibri" w:hAnsi="Calibri" w:cs="Times New Roman"/>
          <w:b/>
          <w:sz w:val="30"/>
          <w:szCs w:val="30"/>
          <w:lang w:val="id-ID"/>
        </w:rPr>
      </w:pPr>
      <w:r w:rsidRPr="004C2614">
        <w:rPr>
          <w:rFonts w:ascii="Calibri" w:eastAsia="Calibri" w:hAnsi="Calibri" w:cs="Times New Roman"/>
          <w:b/>
          <w:sz w:val="30"/>
          <w:szCs w:val="30"/>
          <w:lang w:val="id-ID"/>
        </w:rPr>
        <w:t>Kompilasi input: Anti-Korupsi</w:t>
      </w:r>
    </w:p>
    <w:p w:rsidR="004C2614" w:rsidRPr="004C2614" w:rsidRDefault="004C2614" w:rsidP="004C2614">
      <w:pPr>
        <w:spacing w:after="0" w:line="240" w:lineRule="auto"/>
        <w:rPr>
          <w:rFonts w:ascii="Calibri" w:eastAsia="Calibri" w:hAnsi="Calibri" w:cs="Times New Roman"/>
          <w:lang w:val="id-ID"/>
        </w:rPr>
      </w:pPr>
      <w:r w:rsidRPr="004C2614">
        <w:rPr>
          <w:rFonts w:ascii="Calibri" w:eastAsia="Calibri" w:hAnsi="Calibri" w:cs="Times New Roman"/>
          <w:lang w:val="id-ID"/>
        </w:rPr>
        <w:t xml:space="preserve">Input oleh: TI Indonesia, GerAk Aceh | Review oleh: CSO Core Team OGP Indonesia </w:t>
      </w:r>
    </w:p>
    <w:tbl>
      <w:tblPr>
        <w:tblStyle w:val="TableGrid1"/>
        <w:tblW w:w="14148" w:type="dxa"/>
        <w:tblLayout w:type="fixed"/>
        <w:tblLook w:val="04A0" w:firstRow="1" w:lastRow="0" w:firstColumn="1" w:lastColumn="0" w:noHBand="0" w:noVBand="1"/>
      </w:tblPr>
      <w:tblGrid>
        <w:gridCol w:w="468"/>
        <w:gridCol w:w="2340"/>
        <w:gridCol w:w="3060"/>
        <w:gridCol w:w="2610"/>
        <w:gridCol w:w="2790"/>
        <w:gridCol w:w="2880"/>
      </w:tblGrid>
      <w:tr w:rsidR="004C2614" w:rsidRPr="004C2614" w:rsidTr="004C2614">
        <w:trPr>
          <w:trHeight w:val="362"/>
          <w:tblHeader/>
        </w:trPr>
        <w:tc>
          <w:tcPr>
            <w:tcW w:w="468" w:type="dxa"/>
            <w:shd w:val="clear" w:color="auto" w:fill="BFBFBF" w:themeFill="background1" w:themeFillShade="BF"/>
          </w:tcPr>
          <w:p w:rsidR="004C2614" w:rsidRPr="004C2614" w:rsidRDefault="004C2614" w:rsidP="004C2614">
            <w:pPr>
              <w:jc w:val="center"/>
              <w:rPr>
                <w:rFonts w:ascii="Calibri" w:eastAsia="Cambria" w:hAnsi="Calibri" w:cs="Calibri"/>
                <w:b/>
                <w:szCs w:val="20"/>
                <w:lang w:val="id-ID"/>
              </w:rPr>
            </w:pPr>
          </w:p>
        </w:tc>
        <w:tc>
          <w:tcPr>
            <w:tcW w:w="5400" w:type="dxa"/>
            <w:gridSpan w:val="2"/>
            <w:shd w:val="clear" w:color="auto" w:fill="BFBFBF" w:themeFill="background1" w:themeFillShade="BF"/>
            <w:vAlign w:val="center"/>
          </w:tcPr>
          <w:p w:rsidR="004C2614" w:rsidRPr="004C2614" w:rsidRDefault="004C2614" w:rsidP="004C2614">
            <w:pPr>
              <w:jc w:val="center"/>
              <w:rPr>
                <w:rFonts w:ascii="Calibri" w:eastAsia="Cambria" w:hAnsi="Calibri" w:cs="Calibri"/>
                <w:b/>
                <w:szCs w:val="20"/>
                <w:lang w:val="id-ID"/>
              </w:rPr>
            </w:pPr>
            <w:r w:rsidRPr="004C2614">
              <w:rPr>
                <w:rFonts w:ascii="Calibri" w:eastAsia="Cambria" w:hAnsi="Calibri" w:cs="Calibri"/>
                <w:b/>
                <w:szCs w:val="20"/>
                <w:lang w:val="id-ID"/>
              </w:rPr>
              <w:t>PERSOALAN UTAMA</w:t>
            </w:r>
          </w:p>
        </w:tc>
        <w:tc>
          <w:tcPr>
            <w:tcW w:w="2610" w:type="dxa"/>
            <w:vMerge w:val="restart"/>
            <w:shd w:val="clear" w:color="auto" w:fill="BFBFBF" w:themeFill="background1" w:themeFillShade="BF"/>
            <w:vAlign w:val="center"/>
          </w:tcPr>
          <w:p w:rsidR="004C2614" w:rsidRPr="004C2614" w:rsidRDefault="004C2614" w:rsidP="004C2614">
            <w:pPr>
              <w:jc w:val="center"/>
              <w:rPr>
                <w:rFonts w:ascii="Calibri" w:eastAsia="Cambria" w:hAnsi="Calibri" w:cs="Calibri"/>
                <w:b/>
                <w:szCs w:val="20"/>
                <w:lang w:val="id-ID"/>
              </w:rPr>
            </w:pPr>
            <w:r w:rsidRPr="004C2614">
              <w:rPr>
                <w:rFonts w:ascii="Calibri" w:eastAsia="Cambria" w:hAnsi="Calibri" w:cs="Calibri"/>
                <w:b/>
                <w:szCs w:val="20"/>
                <w:lang w:val="id-ID"/>
              </w:rPr>
              <w:t>ASET</w:t>
            </w:r>
          </w:p>
        </w:tc>
        <w:tc>
          <w:tcPr>
            <w:tcW w:w="5670" w:type="dxa"/>
            <w:gridSpan w:val="2"/>
            <w:shd w:val="clear" w:color="auto" w:fill="BFBFBF" w:themeFill="background1" w:themeFillShade="BF"/>
            <w:vAlign w:val="center"/>
          </w:tcPr>
          <w:p w:rsidR="004C2614" w:rsidRPr="004C2614" w:rsidRDefault="004C2614" w:rsidP="004C2614">
            <w:pPr>
              <w:jc w:val="center"/>
              <w:rPr>
                <w:rFonts w:ascii="Calibri" w:eastAsia="Cambria" w:hAnsi="Calibri" w:cs="Calibri"/>
                <w:b/>
                <w:szCs w:val="20"/>
                <w:lang w:val="id-ID"/>
              </w:rPr>
            </w:pPr>
            <w:r w:rsidRPr="004C2614">
              <w:rPr>
                <w:rFonts w:ascii="Calibri" w:eastAsia="Cambria" w:hAnsi="Calibri" w:cs="Calibri"/>
                <w:b/>
                <w:szCs w:val="20"/>
                <w:lang w:val="id-ID"/>
              </w:rPr>
              <w:t>AGENDA PRIORITAS</w:t>
            </w:r>
          </w:p>
        </w:tc>
      </w:tr>
      <w:tr w:rsidR="004C2614" w:rsidRPr="004C2614" w:rsidTr="004C2614">
        <w:trPr>
          <w:trHeight w:val="245"/>
          <w:tblHeader/>
        </w:trPr>
        <w:tc>
          <w:tcPr>
            <w:tcW w:w="468" w:type="dxa"/>
            <w:shd w:val="clear" w:color="auto" w:fill="BFBFBF" w:themeFill="background1" w:themeFillShade="BF"/>
          </w:tcPr>
          <w:p w:rsidR="004C2614" w:rsidRPr="004C2614" w:rsidRDefault="004C2614" w:rsidP="004C2614">
            <w:pPr>
              <w:jc w:val="center"/>
              <w:rPr>
                <w:rFonts w:ascii="Calibri" w:eastAsia="Cambria" w:hAnsi="Calibri" w:cs="Calibri"/>
                <w:b/>
                <w:szCs w:val="20"/>
                <w:lang w:val="id-ID"/>
              </w:rPr>
            </w:pPr>
          </w:p>
        </w:tc>
        <w:tc>
          <w:tcPr>
            <w:tcW w:w="2340" w:type="dxa"/>
            <w:shd w:val="clear" w:color="auto" w:fill="BFBFBF" w:themeFill="background1" w:themeFillShade="BF"/>
            <w:vAlign w:val="center"/>
          </w:tcPr>
          <w:p w:rsidR="004C2614" w:rsidRPr="004C2614" w:rsidRDefault="004C2614" w:rsidP="004C2614">
            <w:pPr>
              <w:jc w:val="center"/>
              <w:rPr>
                <w:rFonts w:ascii="Calibri" w:eastAsia="Cambria" w:hAnsi="Calibri" w:cs="Calibri"/>
                <w:b/>
                <w:szCs w:val="20"/>
                <w:lang w:val="id-ID"/>
              </w:rPr>
            </w:pPr>
            <w:r w:rsidRPr="004C2614">
              <w:rPr>
                <w:rFonts w:ascii="Calibri" w:eastAsia="Cambria" w:hAnsi="Calibri" w:cs="Calibri"/>
                <w:b/>
                <w:szCs w:val="20"/>
                <w:lang w:val="id-ID"/>
              </w:rPr>
              <w:t>Persoalan</w:t>
            </w:r>
          </w:p>
        </w:tc>
        <w:tc>
          <w:tcPr>
            <w:tcW w:w="3060" w:type="dxa"/>
            <w:shd w:val="clear" w:color="auto" w:fill="BFBFBF" w:themeFill="background1" w:themeFillShade="BF"/>
            <w:vAlign w:val="center"/>
          </w:tcPr>
          <w:p w:rsidR="004C2614" w:rsidRPr="004C2614" w:rsidRDefault="004C2614" w:rsidP="004C2614">
            <w:pPr>
              <w:jc w:val="center"/>
              <w:rPr>
                <w:rFonts w:ascii="Calibri" w:eastAsia="Cambria" w:hAnsi="Calibri" w:cs="Calibri"/>
                <w:b/>
                <w:szCs w:val="20"/>
                <w:lang w:val="id-ID"/>
              </w:rPr>
            </w:pPr>
            <w:r w:rsidRPr="004C2614">
              <w:rPr>
                <w:rFonts w:ascii="Calibri" w:eastAsia="Cambria" w:hAnsi="Calibri" w:cs="Calibri"/>
                <w:b/>
                <w:szCs w:val="20"/>
                <w:lang w:val="id-ID"/>
              </w:rPr>
              <w:t>Badan Publik</w:t>
            </w:r>
          </w:p>
          <w:p w:rsidR="004C2614" w:rsidRPr="004C2614" w:rsidRDefault="004C2614" w:rsidP="004C2614">
            <w:pPr>
              <w:jc w:val="center"/>
              <w:rPr>
                <w:rFonts w:ascii="Calibri" w:eastAsia="Cambria" w:hAnsi="Calibri" w:cs="Calibri"/>
                <w:b/>
                <w:szCs w:val="20"/>
                <w:lang w:val="id-ID"/>
              </w:rPr>
            </w:pPr>
            <w:r w:rsidRPr="004C2614">
              <w:rPr>
                <w:rFonts w:ascii="Calibri" w:eastAsia="Cambria" w:hAnsi="Calibri" w:cs="Calibri"/>
                <w:b/>
                <w:szCs w:val="20"/>
                <w:lang w:val="id-ID"/>
              </w:rPr>
              <w:t>Terkait</w:t>
            </w:r>
          </w:p>
        </w:tc>
        <w:tc>
          <w:tcPr>
            <w:tcW w:w="2610" w:type="dxa"/>
            <w:vMerge/>
            <w:shd w:val="clear" w:color="auto" w:fill="BFBFBF" w:themeFill="background1" w:themeFillShade="BF"/>
            <w:vAlign w:val="center"/>
          </w:tcPr>
          <w:p w:rsidR="004C2614" w:rsidRPr="004C2614" w:rsidRDefault="004C2614" w:rsidP="004C2614">
            <w:pPr>
              <w:jc w:val="center"/>
              <w:rPr>
                <w:rFonts w:ascii="Calibri" w:eastAsia="Cambria" w:hAnsi="Calibri" w:cs="Calibri"/>
                <w:b/>
                <w:szCs w:val="20"/>
                <w:lang w:val="id-ID"/>
              </w:rPr>
            </w:pPr>
          </w:p>
        </w:tc>
        <w:tc>
          <w:tcPr>
            <w:tcW w:w="2790" w:type="dxa"/>
            <w:shd w:val="clear" w:color="auto" w:fill="BFBFBF" w:themeFill="background1" w:themeFillShade="BF"/>
            <w:vAlign w:val="center"/>
          </w:tcPr>
          <w:p w:rsidR="004C2614" w:rsidRPr="004C2614" w:rsidRDefault="004C2614" w:rsidP="004C2614">
            <w:pPr>
              <w:jc w:val="center"/>
              <w:rPr>
                <w:rFonts w:ascii="Calibri" w:eastAsia="Cambria" w:hAnsi="Calibri" w:cs="Calibri"/>
                <w:b/>
                <w:szCs w:val="20"/>
                <w:lang w:val="id-ID"/>
              </w:rPr>
            </w:pPr>
            <w:r w:rsidRPr="004C2614">
              <w:rPr>
                <w:rFonts w:ascii="Calibri" w:eastAsia="Cambria" w:hAnsi="Calibri" w:cs="Calibri"/>
                <w:b/>
                <w:szCs w:val="20"/>
                <w:lang w:val="id-ID"/>
              </w:rPr>
              <w:t>Usulan</w:t>
            </w:r>
          </w:p>
        </w:tc>
        <w:tc>
          <w:tcPr>
            <w:tcW w:w="2880" w:type="dxa"/>
            <w:shd w:val="clear" w:color="auto" w:fill="BFBFBF" w:themeFill="background1" w:themeFillShade="BF"/>
            <w:vAlign w:val="center"/>
          </w:tcPr>
          <w:p w:rsidR="004C2614" w:rsidRPr="004C2614" w:rsidRDefault="004C2614" w:rsidP="004C2614">
            <w:pPr>
              <w:jc w:val="center"/>
              <w:rPr>
                <w:rFonts w:ascii="Calibri" w:eastAsia="Cambria" w:hAnsi="Calibri" w:cs="Calibri"/>
                <w:b/>
                <w:szCs w:val="20"/>
                <w:lang w:val="id-ID"/>
              </w:rPr>
            </w:pPr>
            <w:r w:rsidRPr="004C2614">
              <w:rPr>
                <w:rFonts w:ascii="Calibri" w:eastAsia="Cambria" w:hAnsi="Calibri" w:cs="Calibri"/>
                <w:b/>
                <w:szCs w:val="20"/>
                <w:lang w:val="id-ID"/>
              </w:rPr>
              <w:t>Indikator Capaian</w:t>
            </w:r>
          </w:p>
        </w:tc>
      </w:tr>
      <w:tr w:rsidR="004C2614" w:rsidRPr="004C2614" w:rsidTr="004C2614">
        <w:trPr>
          <w:trHeight w:val="414"/>
        </w:trPr>
        <w:tc>
          <w:tcPr>
            <w:tcW w:w="468" w:type="dxa"/>
          </w:tcPr>
          <w:p w:rsidR="004C2614" w:rsidRPr="004C2614" w:rsidRDefault="004C2614" w:rsidP="004C2614">
            <w:pPr>
              <w:rPr>
                <w:rFonts w:ascii="Calibri" w:eastAsia="Cambria" w:hAnsi="Calibri" w:cs="Calibri"/>
                <w:b/>
                <w:szCs w:val="20"/>
              </w:rPr>
            </w:pPr>
            <w:r w:rsidRPr="004C2614">
              <w:rPr>
                <w:rFonts w:ascii="Calibri" w:eastAsia="Cambria" w:hAnsi="Calibri" w:cs="Calibri"/>
                <w:b/>
                <w:szCs w:val="20"/>
              </w:rPr>
              <w:t>A.</w:t>
            </w:r>
          </w:p>
        </w:tc>
        <w:tc>
          <w:tcPr>
            <w:tcW w:w="13680" w:type="dxa"/>
            <w:gridSpan w:val="5"/>
          </w:tcPr>
          <w:p w:rsidR="004C2614" w:rsidRPr="004C2614" w:rsidRDefault="004C2614" w:rsidP="004C2614">
            <w:pPr>
              <w:rPr>
                <w:rFonts w:ascii="Calibri" w:eastAsia="Cambria" w:hAnsi="Calibri" w:cs="Calibri"/>
                <w:b/>
                <w:color w:val="FF0000"/>
                <w:szCs w:val="20"/>
              </w:rPr>
            </w:pPr>
            <w:r w:rsidRPr="004C2614">
              <w:rPr>
                <w:rFonts w:ascii="Calibri" w:eastAsia="Cambria" w:hAnsi="Calibri" w:cs="Calibri"/>
                <w:b/>
                <w:szCs w:val="20"/>
              </w:rPr>
              <w:t>Resiko Korupsi/Suap dalam Perizinan Usaha</w:t>
            </w:r>
          </w:p>
        </w:tc>
      </w:tr>
      <w:tr w:rsidR="004C2614" w:rsidRPr="004C2614" w:rsidTr="004C2614">
        <w:trPr>
          <w:trHeight w:val="1497"/>
        </w:trPr>
        <w:tc>
          <w:tcPr>
            <w:tcW w:w="468"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1.</w:t>
            </w:r>
          </w:p>
        </w:tc>
        <w:tc>
          <w:tcPr>
            <w:tcW w:w="234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Transparansi prosedur (50% kementerian lembaga belum punya SOP dan SPM)</w:t>
            </w:r>
          </w:p>
          <w:p w:rsidR="004C2614" w:rsidRPr="004C2614" w:rsidRDefault="004C2614" w:rsidP="004C2614">
            <w:pPr>
              <w:rPr>
                <w:rFonts w:ascii="Calibri" w:eastAsia="Cambria" w:hAnsi="Calibri" w:cs="Calibri"/>
                <w:szCs w:val="20"/>
              </w:rPr>
            </w:pPr>
          </w:p>
        </w:tc>
        <w:tc>
          <w:tcPr>
            <w:tcW w:w="3060" w:type="dxa"/>
            <w:vMerge w:val="restart"/>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Kementerian/lembaga/pemda khususnya pada</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 xml:space="preserve">instansi vertikal (perindustrian, perdagangan, lingkungan hidup, dan tata ruang) </w:t>
            </w:r>
          </w:p>
        </w:tc>
        <w:tc>
          <w:tcPr>
            <w:tcW w:w="261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UU Pelayanan Publik</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PP tentang Pelayanan Publik</w:t>
            </w:r>
          </w:p>
        </w:tc>
        <w:tc>
          <w:tcPr>
            <w:tcW w:w="279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Kementerian/lembaga/pemda membuat SOP dan SPM</w:t>
            </w:r>
          </w:p>
        </w:tc>
        <w:tc>
          <w:tcPr>
            <w:tcW w:w="2880" w:type="dxa"/>
          </w:tcPr>
          <w:p w:rsidR="004C2614" w:rsidRPr="004C2614" w:rsidRDefault="004C2614" w:rsidP="004C2614">
            <w:pPr>
              <w:numPr>
                <w:ilvl w:val="0"/>
                <w:numId w:val="11"/>
              </w:numPr>
              <w:ind w:left="342"/>
              <w:contextualSpacing/>
              <w:rPr>
                <w:rFonts w:ascii="Calibri" w:eastAsia="Cambria" w:hAnsi="Calibri" w:cs="Calibri"/>
                <w:szCs w:val="20"/>
              </w:rPr>
            </w:pPr>
            <w:r w:rsidRPr="004C2614">
              <w:rPr>
                <w:rFonts w:ascii="Calibri" w:eastAsia="Cambria" w:hAnsi="Calibri" w:cs="Calibri"/>
                <w:szCs w:val="20"/>
              </w:rPr>
              <w:t>Akselerasi pembuatan SOP dan SPM</w:t>
            </w:r>
          </w:p>
          <w:p w:rsidR="004C2614" w:rsidRPr="004C2614" w:rsidRDefault="004C2614" w:rsidP="004C2614">
            <w:pPr>
              <w:numPr>
                <w:ilvl w:val="0"/>
                <w:numId w:val="11"/>
              </w:numPr>
              <w:ind w:left="342"/>
              <w:contextualSpacing/>
              <w:rPr>
                <w:rFonts w:ascii="Calibri" w:eastAsia="Cambria" w:hAnsi="Calibri" w:cs="Calibri"/>
                <w:szCs w:val="20"/>
              </w:rPr>
            </w:pPr>
            <w:r w:rsidRPr="004C2614">
              <w:rPr>
                <w:rFonts w:ascii="Calibri" w:eastAsia="Cambria" w:hAnsi="Calibri" w:cs="Calibri"/>
                <w:szCs w:val="20"/>
              </w:rPr>
              <w:t>Publikasi SOP dan SPM</w:t>
            </w:r>
          </w:p>
          <w:p w:rsidR="004C2614" w:rsidRPr="004C2614" w:rsidRDefault="004C2614" w:rsidP="004C2614">
            <w:pPr>
              <w:rPr>
                <w:rFonts w:ascii="Calibri" w:eastAsia="Cambria" w:hAnsi="Calibri" w:cs="Calibri"/>
                <w:szCs w:val="20"/>
              </w:rPr>
            </w:pPr>
          </w:p>
        </w:tc>
      </w:tr>
      <w:tr w:rsidR="004C2614" w:rsidRPr="004C2614" w:rsidTr="004C2614">
        <w:trPr>
          <w:trHeight w:val="1497"/>
        </w:trPr>
        <w:tc>
          <w:tcPr>
            <w:tcW w:w="468"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2.</w:t>
            </w:r>
          </w:p>
        </w:tc>
        <w:tc>
          <w:tcPr>
            <w:tcW w:w="234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 xml:space="preserve">Peningkatan integritas pegawai </w:t>
            </w:r>
          </w:p>
          <w:p w:rsidR="004C2614" w:rsidRPr="004C2614" w:rsidRDefault="004C2614" w:rsidP="004C2614">
            <w:pPr>
              <w:rPr>
                <w:rFonts w:ascii="Calibri" w:eastAsia="Cambria" w:hAnsi="Calibri" w:cs="Calibri"/>
                <w:szCs w:val="20"/>
              </w:rPr>
            </w:pPr>
          </w:p>
        </w:tc>
        <w:tc>
          <w:tcPr>
            <w:tcW w:w="3060" w:type="dxa"/>
            <w:vMerge/>
          </w:tcPr>
          <w:p w:rsidR="004C2614" w:rsidRPr="004C2614" w:rsidRDefault="004C2614" w:rsidP="004C2614">
            <w:pPr>
              <w:rPr>
                <w:rFonts w:ascii="Calibri" w:eastAsia="Cambria" w:hAnsi="Calibri" w:cs="Calibri"/>
                <w:szCs w:val="20"/>
              </w:rPr>
            </w:pPr>
          </w:p>
        </w:tc>
        <w:tc>
          <w:tcPr>
            <w:tcW w:w="261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UU Pelayanan Publik</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PP Disiplin PNS</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UU 5 tahun 2014 ASN</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 xml:space="preserve">Aturan Gratifikasi/LHKPN </w:t>
            </w:r>
          </w:p>
        </w:tc>
        <w:tc>
          <w:tcPr>
            <w:tcW w:w="279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Membuat sistem penegakan etika pegawai</w:t>
            </w:r>
          </w:p>
          <w:p w:rsidR="004C2614" w:rsidRPr="004C2614" w:rsidRDefault="004C2614" w:rsidP="004C2614">
            <w:pPr>
              <w:rPr>
                <w:rFonts w:ascii="Calibri" w:eastAsia="Cambria" w:hAnsi="Calibri" w:cs="Calibri"/>
                <w:szCs w:val="20"/>
              </w:rPr>
            </w:pPr>
          </w:p>
        </w:tc>
        <w:tc>
          <w:tcPr>
            <w:tcW w:w="2880" w:type="dxa"/>
          </w:tcPr>
          <w:p w:rsidR="004C2614" w:rsidRPr="004C2614" w:rsidRDefault="004C2614" w:rsidP="004C2614">
            <w:pPr>
              <w:rPr>
                <w:rFonts w:ascii="Calibri" w:eastAsia="Cambria" w:hAnsi="Calibri" w:cs="Calibri"/>
                <w:color w:val="FF0000"/>
                <w:szCs w:val="20"/>
              </w:rPr>
            </w:pPr>
            <w:r w:rsidRPr="004C2614">
              <w:rPr>
                <w:rFonts w:ascii="Calibri" w:eastAsia="Cambria" w:hAnsi="Calibri" w:cs="Calibri"/>
                <w:szCs w:val="20"/>
              </w:rPr>
              <w:t>Adanya pedoman perilaku,lembaga penegak kode etik dan anti korupsi, sanksi, reward,internalisasi kode etik</w:t>
            </w:r>
          </w:p>
        </w:tc>
      </w:tr>
      <w:tr w:rsidR="004C2614" w:rsidRPr="004C2614" w:rsidTr="004C2614">
        <w:trPr>
          <w:trHeight w:val="1497"/>
        </w:trPr>
        <w:tc>
          <w:tcPr>
            <w:tcW w:w="468"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lastRenderedPageBreak/>
              <w:t>3.</w:t>
            </w:r>
          </w:p>
        </w:tc>
        <w:tc>
          <w:tcPr>
            <w:tcW w:w="234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Minimnya pelibatan stakeholders pelayanan dalam pembuatan SOP/SPM dan evaluasi penerbitan izin di sektor perdagangan, industri, dan kehutanan</w:t>
            </w:r>
          </w:p>
        </w:tc>
        <w:tc>
          <w:tcPr>
            <w:tcW w:w="3060" w:type="dxa"/>
            <w:vMerge/>
          </w:tcPr>
          <w:p w:rsidR="004C2614" w:rsidRPr="004C2614" w:rsidRDefault="004C2614" w:rsidP="004C2614">
            <w:pPr>
              <w:rPr>
                <w:rFonts w:ascii="Calibri" w:eastAsia="Cambria" w:hAnsi="Calibri" w:cs="Calibri"/>
                <w:szCs w:val="20"/>
              </w:rPr>
            </w:pPr>
          </w:p>
        </w:tc>
        <w:tc>
          <w:tcPr>
            <w:tcW w:w="261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UU Pelayanan Publik</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UU 41/1999 Kehutanan</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UU Lingkungan Hidup</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UU Anti Monopoli dan PUTS</w:t>
            </w:r>
          </w:p>
        </w:tc>
        <w:tc>
          <w:tcPr>
            <w:tcW w:w="2790" w:type="dxa"/>
          </w:tcPr>
          <w:p w:rsidR="004C2614" w:rsidRPr="004C2614" w:rsidRDefault="004C2614" w:rsidP="004C2614">
            <w:pPr>
              <w:numPr>
                <w:ilvl w:val="0"/>
                <w:numId w:val="2"/>
              </w:numPr>
              <w:ind w:left="0"/>
              <w:contextualSpacing/>
              <w:rPr>
                <w:rFonts w:ascii="Calibri" w:eastAsia="Cambria" w:hAnsi="Calibri" w:cs="Calibri"/>
                <w:szCs w:val="20"/>
              </w:rPr>
            </w:pPr>
            <w:r w:rsidRPr="004C2614">
              <w:rPr>
                <w:rFonts w:ascii="Calibri" w:eastAsia="Cambria" w:hAnsi="Calibri" w:cs="Calibri"/>
                <w:szCs w:val="20"/>
              </w:rPr>
              <w:t>Menyediakan forum konsultasi publik dalam pembuatan SOP/SPM</w:t>
            </w:r>
          </w:p>
          <w:p w:rsidR="004C2614" w:rsidRPr="004C2614" w:rsidRDefault="004C2614" w:rsidP="004C2614">
            <w:pPr>
              <w:numPr>
                <w:ilvl w:val="0"/>
                <w:numId w:val="2"/>
              </w:numPr>
              <w:ind w:left="0"/>
              <w:contextualSpacing/>
              <w:rPr>
                <w:rFonts w:ascii="Calibri" w:eastAsia="Cambria" w:hAnsi="Calibri" w:cs="Calibri"/>
                <w:szCs w:val="20"/>
              </w:rPr>
            </w:pPr>
            <w:r w:rsidRPr="004C2614">
              <w:rPr>
                <w:rFonts w:ascii="Calibri" w:eastAsia="Cambria" w:hAnsi="Calibri" w:cs="Calibri"/>
                <w:szCs w:val="20"/>
              </w:rPr>
              <w:t>Pemerintah membuat klausul dalam SOP tentang pelibatan masyarakat dalam evaluasi penerbitan izin usaha</w:t>
            </w:r>
          </w:p>
        </w:tc>
        <w:tc>
          <w:tcPr>
            <w:tcW w:w="2880" w:type="dxa"/>
          </w:tcPr>
          <w:p w:rsidR="004C2614" w:rsidRPr="004C2614" w:rsidRDefault="004C2614" w:rsidP="004C2614">
            <w:pPr>
              <w:numPr>
                <w:ilvl w:val="0"/>
                <w:numId w:val="3"/>
              </w:numPr>
              <w:contextualSpacing/>
              <w:rPr>
                <w:rFonts w:ascii="Calibri" w:eastAsia="Cambria" w:hAnsi="Calibri" w:cs="Calibri"/>
                <w:szCs w:val="20"/>
              </w:rPr>
            </w:pPr>
            <w:r w:rsidRPr="004C2614">
              <w:rPr>
                <w:rFonts w:ascii="Calibri" w:eastAsia="Cambria" w:hAnsi="Calibri" w:cs="Calibri"/>
                <w:szCs w:val="20"/>
              </w:rPr>
              <w:t>Adanya naskah SOP/SPM yang disepakati stakeholders</w:t>
            </w:r>
          </w:p>
          <w:p w:rsidR="004C2614" w:rsidRPr="004C2614" w:rsidRDefault="004C2614" w:rsidP="004C2614">
            <w:pPr>
              <w:numPr>
                <w:ilvl w:val="0"/>
                <w:numId w:val="3"/>
              </w:numPr>
              <w:contextualSpacing/>
              <w:rPr>
                <w:rFonts w:ascii="Calibri" w:eastAsia="Cambria" w:hAnsi="Calibri" w:cs="Calibri"/>
                <w:szCs w:val="20"/>
              </w:rPr>
            </w:pPr>
            <w:r w:rsidRPr="004C2614">
              <w:rPr>
                <w:rFonts w:ascii="Calibri" w:eastAsia="Cambria" w:hAnsi="Calibri" w:cs="Calibri"/>
                <w:szCs w:val="20"/>
              </w:rPr>
              <w:t>Adanya klausul pelibatan masyarakat dalam evaluasi penerbitan izin usaha</w:t>
            </w:r>
          </w:p>
        </w:tc>
      </w:tr>
      <w:tr w:rsidR="004C2614" w:rsidRPr="004C2614" w:rsidTr="004C2614">
        <w:trPr>
          <w:trHeight w:val="1497"/>
        </w:trPr>
        <w:tc>
          <w:tcPr>
            <w:tcW w:w="468"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4.</w:t>
            </w:r>
          </w:p>
        </w:tc>
        <w:tc>
          <w:tcPr>
            <w:tcW w:w="234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Rendahnya feedback terhadap penyimpangan dalam pemberian izin usaha</w:t>
            </w:r>
          </w:p>
          <w:p w:rsidR="004C2614" w:rsidRPr="004C2614" w:rsidRDefault="004C2614" w:rsidP="004C2614">
            <w:pPr>
              <w:rPr>
                <w:rFonts w:ascii="Calibri" w:eastAsia="Cambria" w:hAnsi="Calibri" w:cs="Calibri"/>
                <w:szCs w:val="20"/>
              </w:rPr>
            </w:pPr>
          </w:p>
          <w:p w:rsidR="004C2614" w:rsidRPr="004C2614" w:rsidRDefault="004C2614" w:rsidP="004C2614">
            <w:pPr>
              <w:rPr>
                <w:rFonts w:ascii="Calibri" w:eastAsia="Cambria" w:hAnsi="Calibri" w:cs="Calibri"/>
                <w:szCs w:val="20"/>
              </w:rPr>
            </w:pPr>
          </w:p>
        </w:tc>
        <w:tc>
          <w:tcPr>
            <w:tcW w:w="306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PTSP</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Inspektorat</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Ombudsman daerah</w:t>
            </w:r>
          </w:p>
        </w:tc>
        <w:tc>
          <w:tcPr>
            <w:tcW w:w="261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SDA</w:t>
            </w:r>
          </w:p>
        </w:tc>
        <w:tc>
          <w:tcPr>
            <w:tcW w:w="279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Perumusan standar dan mekanisme pengaduan terhadap penyimpangan layanan publik</w:t>
            </w:r>
          </w:p>
        </w:tc>
        <w:tc>
          <w:tcPr>
            <w:tcW w:w="2880" w:type="dxa"/>
          </w:tcPr>
          <w:p w:rsidR="004C2614" w:rsidRPr="004C2614" w:rsidRDefault="004C2614" w:rsidP="004C2614">
            <w:pPr>
              <w:numPr>
                <w:ilvl w:val="0"/>
                <w:numId w:val="4"/>
              </w:numPr>
              <w:contextualSpacing/>
              <w:rPr>
                <w:rFonts w:ascii="Calibri" w:eastAsia="Cambria" w:hAnsi="Calibri" w:cs="Calibri"/>
                <w:szCs w:val="20"/>
              </w:rPr>
            </w:pPr>
            <w:r w:rsidRPr="004C2614">
              <w:rPr>
                <w:rFonts w:ascii="Calibri" w:eastAsia="Cambria" w:hAnsi="Calibri" w:cs="Calibri"/>
                <w:szCs w:val="20"/>
              </w:rPr>
              <w:t>Adanya draft tentang standar dan mekanisme pengaduan terhadap penyimpangan layanan publik</w:t>
            </w:r>
          </w:p>
        </w:tc>
      </w:tr>
      <w:tr w:rsidR="004C2614" w:rsidRPr="004C2614" w:rsidTr="004C2614">
        <w:trPr>
          <w:trHeight w:val="353"/>
        </w:trPr>
        <w:tc>
          <w:tcPr>
            <w:tcW w:w="468" w:type="dxa"/>
          </w:tcPr>
          <w:p w:rsidR="004C2614" w:rsidRPr="004C2614" w:rsidRDefault="004C2614" w:rsidP="004C2614">
            <w:pPr>
              <w:rPr>
                <w:rFonts w:ascii="Calibri" w:eastAsia="Cambria" w:hAnsi="Calibri" w:cs="Calibri"/>
                <w:b/>
                <w:szCs w:val="20"/>
              </w:rPr>
            </w:pPr>
            <w:r w:rsidRPr="004C2614">
              <w:rPr>
                <w:rFonts w:ascii="Calibri" w:eastAsia="Cambria" w:hAnsi="Calibri" w:cs="Calibri"/>
                <w:b/>
                <w:szCs w:val="20"/>
              </w:rPr>
              <w:t>B.</w:t>
            </w:r>
          </w:p>
        </w:tc>
        <w:tc>
          <w:tcPr>
            <w:tcW w:w="13680" w:type="dxa"/>
            <w:gridSpan w:val="5"/>
          </w:tcPr>
          <w:p w:rsidR="004C2614" w:rsidRPr="004C2614" w:rsidRDefault="004C2614" w:rsidP="004C2614">
            <w:pPr>
              <w:numPr>
                <w:ilvl w:val="0"/>
                <w:numId w:val="4"/>
              </w:numPr>
              <w:contextualSpacing/>
              <w:rPr>
                <w:rFonts w:ascii="Calibri" w:eastAsia="Cambria" w:hAnsi="Calibri" w:cs="Calibri"/>
                <w:b/>
                <w:szCs w:val="20"/>
              </w:rPr>
            </w:pPr>
            <w:r w:rsidRPr="004C2614">
              <w:rPr>
                <w:rFonts w:ascii="Calibri" w:eastAsia="Cambria" w:hAnsi="Calibri" w:cs="Calibri"/>
                <w:b/>
                <w:szCs w:val="20"/>
              </w:rPr>
              <w:t>Risiko Korupsi di Pengadaan Barang Jasa (PBJ)</w:t>
            </w:r>
          </w:p>
        </w:tc>
      </w:tr>
      <w:tr w:rsidR="004C2614" w:rsidRPr="004C2614" w:rsidTr="004C2614">
        <w:trPr>
          <w:trHeight w:val="1497"/>
        </w:trPr>
        <w:tc>
          <w:tcPr>
            <w:tcW w:w="468" w:type="dxa"/>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1.</w:t>
            </w:r>
          </w:p>
        </w:tc>
        <w:tc>
          <w:tcPr>
            <w:tcW w:w="2340" w:type="dxa"/>
            <w:vAlign w:val="center"/>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Minimnya ruang partisipasi (kontrol) masyarakat di pengadaan (procurement), kasus korupsi di sektor pengadaan sangat tinggi.</w:t>
            </w:r>
          </w:p>
        </w:tc>
        <w:tc>
          <w:tcPr>
            <w:tcW w:w="3060" w:type="dxa"/>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Kementerian/Lembaga/Pemda</w:t>
            </w:r>
          </w:p>
        </w:tc>
        <w:tc>
          <w:tcPr>
            <w:tcW w:w="2610" w:type="dxa"/>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Perpres 54/2010 tentang PBJ</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25/2009 Pelayanan Publik</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14/2008 tentang KIP</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Adanya Lembaga Pemantau Independen PBJ di beberapa daerah (Makassar, Banjarbaru, Batang, Pontianak) dan komunitas pemantau di tingkat masyarakat (Semarang, Balikpapan)</w:t>
            </w:r>
          </w:p>
        </w:tc>
        <w:tc>
          <w:tcPr>
            <w:tcW w:w="2790" w:type="dxa"/>
            <w:vAlign w:val="center"/>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Setiap kementerian/lembaga/pemda membuat aturan teknis untuk mengakomodasi pengawasan masyarakat dalam PBJ</w:t>
            </w:r>
          </w:p>
          <w:p w:rsidR="004C2614" w:rsidRPr="004C2614" w:rsidRDefault="004C2614" w:rsidP="004C2614">
            <w:pPr>
              <w:jc w:val="both"/>
              <w:rPr>
                <w:rFonts w:ascii="Calibri" w:eastAsia="Cambria" w:hAnsi="Calibri" w:cs="Calibri"/>
                <w:szCs w:val="20"/>
                <w:lang w:val="id-ID"/>
              </w:rPr>
            </w:pPr>
          </w:p>
        </w:tc>
        <w:tc>
          <w:tcPr>
            <w:tcW w:w="2880" w:type="dxa"/>
          </w:tcPr>
          <w:p w:rsidR="004C2614" w:rsidRPr="004C2614" w:rsidRDefault="004C2614" w:rsidP="004C2614">
            <w:pPr>
              <w:numPr>
                <w:ilvl w:val="0"/>
                <w:numId w:val="5"/>
              </w:numPr>
              <w:contextualSpacing/>
              <w:rPr>
                <w:rFonts w:ascii="Calibri" w:eastAsia="Cambria" w:hAnsi="Calibri" w:cs="Calibri"/>
                <w:szCs w:val="20"/>
              </w:rPr>
            </w:pPr>
            <w:r w:rsidRPr="004C2614">
              <w:rPr>
                <w:rFonts w:ascii="Calibri" w:eastAsia="Cambria" w:hAnsi="Calibri" w:cs="Calibri"/>
                <w:szCs w:val="20"/>
              </w:rPr>
              <w:t>Adanya kertas posisi tentang pentingnya partisipasi publik dalam pengadaan</w:t>
            </w:r>
          </w:p>
          <w:p w:rsidR="004C2614" w:rsidRPr="004C2614" w:rsidRDefault="004C2614" w:rsidP="004C2614">
            <w:pPr>
              <w:numPr>
                <w:ilvl w:val="0"/>
                <w:numId w:val="5"/>
              </w:numPr>
              <w:contextualSpacing/>
              <w:rPr>
                <w:rFonts w:ascii="Calibri" w:eastAsia="Cambria" w:hAnsi="Calibri" w:cs="Calibri"/>
                <w:szCs w:val="20"/>
              </w:rPr>
            </w:pPr>
            <w:r w:rsidRPr="004C2614">
              <w:rPr>
                <w:rFonts w:ascii="Calibri" w:eastAsia="Cambria" w:hAnsi="Calibri" w:cs="Calibri"/>
                <w:szCs w:val="20"/>
              </w:rPr>
              <w:t>Adanya draft peraturan di tingkat kementerian/lembaga/pemda tentang pastisipasi publik dalam pengadaan</w:t>
            </w:r>
          </w:p>
          <w:p w:rsidR="004C2614" w:rsidRPr="004C2614" w:rsidRDefault="004C2614" w:rsidP="004C2614">
            <w:pPr>
              <w:rPr>
                <w:rFonts w:ascii="Calibri" w:eastAsia="Cambria" w:hAnsi="Calibri" w:cs="Calibri"/>
                <w:color w:val="000000"/>
                <w:szCs w:val="20"/>
              </w:rPr>
            </w:pPr>
          </w:p>
        </w:tc>
      </w:tr>
      <w:tr w:rsidR="004C2614" w:rsidRPr="004C2614" w:rsidTr="004C2614">
        <w:trPr>
          <w:trHeight w:val="1497"/>
        </w:trPr>
        <w:tc>
          <w:tcPr>
            <w:tcW w:w="468" w:type="dxa"/>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lastRenderedPageBreak/>
              <w:t>2.</w:t>
            </w:r>
          </w:p>
        </w:tc>
        <w:tc>
          <w:tcPr>
            <w:tcW w:w="2340" w:type="dxa"/>
            <w:vAlign w:val="center"/>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Data pengadaan belum tersentralisasi</w:t>
            </w:r>
          </w:p>
        </w:tc>
        <w:tc>
          <w:tcPr>
            <w:tcW w:w="3060" w:type="dxa"/>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Kementerian/Lembaga/Pemda/LKPP</w:t>
            </w:r>
          </w:p>
        </w:tc>
        <w:tc>
          <w:tcPr>
            <w:tcW w:w="2610" w:type="dxa"/>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LPSE, opentender.net, inaproc.</w:t>
            </w:r>
          </w:p>
        </w:tc>
        <w:tc>
          <w:tcPr>
            <w:tcW w:w="2790" w:type="dxa"/>
            <w:vAlign w:val="center"/>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Unifikasi data pengadaan</w:t>
            </w:r>
          </w:p>
        </w:tc>
        <w:tc>
          <w:tcPr>
            <w:tcW w:w="2880" w:type="dxa"/>
          </w:tcPr>
          <w:p w:rsidR="004C2614" w:rsidRPr="004C2614" w:rsidRDefault="004C2614" w:rsidP="004C2614">
            <w:pPr>
              <w:numPr>
                <w:ilvl w:val="0"/>
                <w:numId w:val="6"/>
              </w:numPr>
              <w:contextualSpacing/>
              <w:rPr>
                <w:rFonts w:ascii="Calibri" w:eastAsia="Cambria" w:hAnsi="Calibri" w:cs="Calibri"/>
                <w:szCs w:val="20"/>
              </w:rPr>
            </w:pPr>
            <w:r w:rsidRPr="004C2614">
              <w:rPr>
                <w:rFonts w:ascii="Calibri" w:eastAsia="Cambria" w:hAnsi="Calibri" w:cs="Calibri"/>
                <w:szCs w:val="20"/>
              </w:rPr>
              <w:t>1. Adanya data pengadaan yang terintegrasi secara nasional</w:t>
            </w:r>
          </w:p>
          <w:p w:rsidR="004C2614" w:rsidRPr="004C2614" w:rsidRDefault="004C2614" w:rsidP="004C2614">
            <w:pPr>
              <w:numPr>
                <w:ilvl w:val="0"/>
                <w:numId w:val="6"/>
              </w:numPr>
              <w:contextualSpacing/>
              <w:rPr>
                <w:rFonts w:ascii="Calibri" w:eastAsia="Cambria" w:hAnsi="Calibri" w:cs="Calibri"/>
                <w:szCs w:val="20"/>
              </w:rPr>
            </w:pPr>
            <w:r w:rsidRPr="004C2614">
              <w:rPr>
                <w:rFonts w:ascii="Calibri" w:eastAsia="Cambria" w:hAnsi="Calibri" w:cs="Calibri"/>
                <w:szCs w:val="20"/>
              </w:rPr>
              <w:t>2. Adanya data pengadaan yang machine readable dan accessible</w:t>
            </w:r>
          </w:p>
        </w:tc>
      </w:tr>
      <w:tr w:rsidR="004C2614" w:rsidRPr="004C2614" w:rsidTr="004C2614">
        <w:trPr>
          <w:trHeight w:val="1124"/>
        </w:trPr>
        <w:tc>
          <w:tcPr>
            <w:tcW w:w="468" w:type="dxa"/>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3.</w:t>
            </w:r>
          </w:p>
        </w:tc>
        <w:tc>
          <w:tcPr>
            <w:tcW w:w="2340" w:type="dxa"/>
            <w:vAlign w:val="center"/>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 xml:space="preserve">Pemberian sanksi hanya diberikan kepada korporasi, bukan personal. </w:t>
            </w:r>
          </w:p>
        </w:tc>
        <w:tc>
          <w:tcPr>
            <w:tcW w:w="3060" w:type="dxa"/>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LKPP</w:t>
            </w:r>
          </w:p>
        </w:tc>
        <w:tc>
          <w:tcPr>
            <w:tcW w:w="2610" w:type="dxa"/>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Perpres Pengadaan</w:t>
            </w:r>
          </w:p>
        </w:tc>
        <w:tc>
          <w:tcPr>
            <w:tcW w:w="2790" w:type="dxa"/>
            <w:vAlign w:val="center"/>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Black list berbasis personal yang berlaku secara nasional</w:t>
            </w:r>
          </w:p>
        </w:tc>
        <w:tc>
          <w:tcPr>
            <w:tcW w:w="2880" w:type="dxa"/>
          </w:tcPr>
          <w:p w:rsidR="004C2614" w:rsidRPr="004C2614" w:rsidRDefault="004C2614" w:rsidP="004C2614">
            <w:pPr>
              <w:numPr>
                <w:ilvl w:val="0"/>
                <w:numId w:val="7"/>
              </w:numPr>
              <w:contextualSpacing/>
              <w:rPr>
                <w:rFonts w:ascii="Calibri" w:eastAsia="Cambria" w:hAnsi="Calibri" w:cs="Calibri"/>
                <w:szCs w:val="20"/>
              </w:rPr>
            </w:pPr>
            <w:r w:rsidRPr="004C2614">
              <w:rPr>
                <w:rFonts w:ascii="Calibri" w:eastAsia="Cambria" w:hAnsi="Calibri" w:cs="Calibri"/>
                <w:szCs w:val="20"/>
              </w:rPr>
              <w:t>Publikasi daftar perusahaan dan personal yang di-black list</w:t>
            </w:r>
          </w:p>
          <w:p w:rsidR="004C2614" w:rsidRPr="004C2614" w:rsidRDefault="004C2614" w:rsidP="004C2614">
            <w:pPr>
              <w:numPr>
                <w:ilvl w:val="0"/>
                <w:numId w:val="7"/>
              </w:numPr>
              <w:contextualSpacing/>
              <w:rPr>
                <w:rFonts w:ascii="Calibri" w:eastAsia="Cambria" w:hAnsi="Calibri" w:cs="Calibri"/>
                <w:szCs w:val="20"/>
              </w:rPr>
            </w:pPr>
          </w:p>
        </w:tc>
      </w:tr>
      <w:tr w:rsidR="004C2614" w:rsidRPr="004C2614" w:rsidTr="004C2614">
        <w:trPr>
          <w:trHeight w:val="275"/>
        </w:trPr>
        <w:tc>
          <w:tcPr>
            <w:tcW w:w="468" w:type="dxa"/>
          </w:tcPr>
          <w:p w:rsidR="004C2614" w:rsidRPr="004C2614" w:rsidRDefault="004C2614" w:rsidP="004C2614">
            <w:pPr>
              <w:jc w:val="both"/>
              <w:rPr>
                <w:rFonts w:ascii="Calibri" w:eastAsia="Cambria" w:hAnsi="Calibri" w:cs="Calibri"/>
                <w:b/>
                <w:szCs w:val="20"/>
              </w:rPr>
            </w:pPr>
            <w:r w:rsidRPr="004C2614">
              <w:rPr>
                <w:rFonts w:ascii="Calibri" w:eastAsia="Cambria" w:hAnsi="Calibri" w:cs="Calibri"/>
                <w:b/>
                <w:szCs w:val="20"/>
              </w:rPr>
              <w:t>C.</w:t>
            </w:r>
          </w:p>
        </w:tc>
        <w:tc>
          <w:tcPr>
            <w:tcW w:w="13680" w:type="dxa"/>
            <w:gridSpan w:val="5"/>
            <w:vAlign w:val="center"/>
          </w:tcPr>
          <w:p w:rsidR="004C2614" w:rsidRPr="004C2614" w:rsidRDefault="004C2614" w:rsidP="004C2614">
            <w:pPr>
              <w:numPr>
                <w:ilvl w:val="0"/>
                <w:numId w:val="7"/>
              </w:numPr>
              <w:contextualSpacing/>
              <w:rPr>
                <w:rFonts w:ascii="Calibri" w:eastAsia="Cambria" w:hAnsi="Calibri" w:cs="Calibri"/>
                <w:b/>
                <w:szCs w:val="20"/>
              </w:rPr>
            </w:pPr>
            <w:r w:rsidRPr="004C2614">
              <w:rPr>
                <w:rFonts w:ascii="Calibri" w:eastAsia="Cambria" w:hAnsi="Calibri" w:cs="Calibri"/>
                <w:b/>
                <w:szCs w:val="20"/>
              </w:rPr>
              <w:t>Risiko Korupsi oleh/di Sektor Swasta</w:t>
            </w:r>
          </w:p>
        </w:tc>
      </w:tr>
      <w:tr w:rsidR="004C2614" w:rsidRPr="004C2614" w:rsidTr="004C2614">
        <w:trPr>
          <w:trHeight w:val="575"/>
        </w:trPr>
        <w:tc>
          <w:tcPr>
            <w:tcW w:w="468" w:type="dxa"/>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1.</w:t>
            </w:r>
          </w:p>
        </w:tc>
        <w:tc>
          <w:tcPr>
            <w:tcW w:w="2340" w:type="dxa"/>
            <w:vAlign w:val="center"/>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Uang pelicin masih menjadi sarana bagi private sector untuk mempercepat proses perizinan</w:t>
            </w:r>
          </w:p>
        </w:tc>
        <w:tc>
          <w:tcPr>
            <w:tcW w:w="3060" w:type="dxa"/>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KPK</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BUMN/D</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Private sector</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Kamar dagang</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Kemendag</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Kemenperin</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Kemenkumham</w:t>
            </w:r>
          </w:p>
        </w:tc>
        <w:tc>
          <w:tcPr>
            <w:tcW w:w="2610" w:type="dxa"/>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Tipikor</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Anti Suap</w:t>
            </w:r>
          </w:p>
        </w:tc>
        <w:tc>
          <w:tcPr>
            <w:tcW w:w="2790" w:type="dxa"/>
          </w:tcPr>
          <w:p w:rsidR="004C2614" w:rsidRPr="004C2614" w:rsidRDefault="004C2614" w:rsidP="004C2614">
            <w:pPr>
              <w:numPr>
                <w:ilvl w:val="0"/>
                <w:numId w:val="8"/>
              </w:numPr>
              <w:ind w:left="342"/>
              <w:contextualSpacing/>
              <w:rPr>
                <w:rFonts w:ascii="Calibri" w:eastAsia="Cambria" w:hAnsi="Calibri" w:cs="Calibri"/>
                <w:szCs w:val="20"/>
              </w:rPr>
            </w:pPr>
            <w:r w:rsidRPr="004C2614">
              <w:rPr>
                <w:rFonts w:ascii="Calibri" w:eastAsia="Cambria" w:hAnsi="Calibri" w:cs="Calibri"/>
                <w:szCs w:val="20"/>
              </w:rPr>
              <w:t>Mensosialisasikan bahwa uang pelicin termasuk tipikor</w:t>
            </w:r>
          </w:p>
          <w:p w:rsidR="004C2614" w:rsidRPr="004C2614" w:rsidRDefault="004C2614" w:rsidP="004C2614">
            <w:pPr>
              <w:numPr>
                <w:ilvl w:val="0"/>
                <w:numId w:val="8"/>
              </w:numPr>
              <w:ind w:left="342"/>
              <w:contextualSpacing/>
              <w:rPr>
                <w:rFonts w:ascii="Calibri" w:eastAsia="Cambria" w:hAnsi="Calibri" w:cs="Calibri"/>
                <w:szCs w:val="20"/>
              </w:rPr>
            </w:pPr>
            <w:r w:rsidRPr="004C2614">
              <w:rPr>
                <w:rFonts w:ascii="Calibri" w:eastAsia="Cambria" w:hAnsi="Calibri" w:cs="Calibri"/>
                <w:szCs w:val="20"/>
              </w:rPr>
              <w:t>Harmonisasi peraturan suap di sektor swasta (korupsi di sektor swasta)</w:t>
            </w:r>
          </w:p>
        </w:tc>
        <w:tc>
          <w:tcPr>
            <w:tcW w:w="2880" w:type="dxa"/>
          </w:tcPr>
          <w:p w:rsidR="004C2614" w:rsidRPr="004C2614" w:rsidRDefault="004C2614" w:rsidP="004C2614">
            <w:pPr>
              <w:numPr>
                <w:ilvl w:val="0"/>
                <w:numId w:val="9"/>
              </w:numPr>
              <w:ind w:left="342"/>
              <w:contextualSpacing/>
              <w:rPr>
                <w:rFonts w:ascii="Calibri" w:eastAsia="Cambria" w:hAnsi="Calibri" w:cs="Calibri"/>
                <w:szCs w:val="20"/>
              </w:rPr>
            </w:pPr>
            <w:r w:rsidRPr="004C2614">
              <w:rPr>
                <w:rFonts w:ascii="Calibri" w:eastAsia="Cambria" w:hAnsi="Calibri" w:cs="Calibri"/>
                <w:szCs w:val="20"/>
              </w:rPr>
              <w:t>Adanya kegiatan sosialisasi tentang uang pelicin sebagai bagian dari tipikor</w:t>
            </w:r>
          </w:p>
          <w:p w:rsidR="004C2614" w:rsidRPr="004C2614" w:rsidRDefault="004C2614" w:rsidP="004C2614">
            <w:pPr>
              <w:numPr>
                <w:ilvl w:val="0"/>
                <w:numId w:val="9"/>
              </w:numPr>
              <w:ind w:left="342"/>
              <w:contextualSpacing/>
              <w:rPr>
                <w:rFonts w:ascii="Calibri" w:eastAsia="Cambria" w:hAnsi="Calibri" w:cs="Calibri"/>
                <w:szCs w:val="20"/>
              </w:rPr>
            </w:pPr>
            <w:r w:rsidRPr="004C2614">
              <w:rPr>
                <w:rFonts w:ascii="Calibri" w:eastAsia="Cambria" w:hAnsi="Calibri" w:cs="Calibri"/>
                <w:szCs w:val="20"/>
              </w:rPr>
              <w:t>Draft revisi UU Tipikor yang mengatur tentang korupsi di sektor swasta.</w:t>
            </w:r>
          </w:p>
        </w:tc>
      </w:tr>
      <w:tr w:rsidR="004C2614" w:rsidRPr="004C2614" w:rsidTr="004C2614">
        <w:trPr>
          <w:trHeight w:val="221"/>
        </w:trPr>
        <w:tc>
          <w:tcPr>
            <w:tcW w:w="468" w:type="dxa"/>
          </w:tcPr>
          <w:p w:rsidR="004C2614" w:rsidRPr="004C2614" w:rsidRDefault="004C2614" w:rsidP="004C2614">
            <w:pPr>
              <w:jc w:val="both"/>
              <w:rPr>
                <w:rFonts w:ascii="Calibri" w:eastAsia="Cambria" w:hAnsi="Calibri" w:cs="Calibri"/>
                <w:b/>
                <w:szCs w:val="20"/>
              </w:rPr>
            </w:pPr>
            <w:r w:rsidRPr="004C2614">
              <w:rPr>
                <w:rFonts w:ascii="Calibri" w:eastAsia="Cambria" w:hAnsi="Calibri" w:cs="Calibri"/>
                <w:b/>
                <w:szCs w:val="20"/>
              </w:rPr>
              <w:t>D.</w:t>
            </w:r>
          </w:p>
        </w:tc>
        <w:tc>
          <w:tcPr>
            <w:tcW w:w="13680" w:type="dxa"/>
            <w:gridSpan w:val="5"/>
            <w:vAlign w:val="center"/>
          </w:tcPr>
          <w:p w:rsidR="004C2614" w:rsidRPr="004C2614" w:rsidRDefault="004C2614" w:rsidP="004C2614">
            <w:pPr>
              <w:ind w:left="342"/>
              <w:rPr>
                <w:rFonts w:ascii="Calibri" w:eastAsia="Cambria" w:hAnsi="Calibri" w:cs="Calibri"/>
                <w:b/>
                <w:szCs w:val="20"/>
              </w:rPr>
            </w:pPr>
            <w:r w:rsidRPr="004C2614">
              <w:rPr>
                <w:rFonts w:ascii="Calibri" w:eastAsia="Cambria" w:hAnsi="Calibri" w:cs="Calibri"/>
                <w:b/>
                <w:szCs w:val="20"/>
              </w:rPr>
              <w:t>Penegakan Hukum (dan Tipikor)</w:t>
            </w:r>
          </w:p>
        </w:tc>
      </w:tr>
      <w:tr w:rsidR="004C2614" w:rsidRPr="004C2614" w:rsidTr="004C2614">
        <w:trPr>
          <w:trHeight w:val="575"/>
        </w:trPr>
        <w:tc>
          <w:tcPr>
            <w:tcW w:w="468" w:type="dxa"/>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1.</w:t>
            </w:r>
          </w:p>
        </w:tc>
        <w:tc>
          <w:tcPr>
            <w:tcW w:w="2340" w:type="dxa"/>
            <w:vAlign w:val="center"/>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 xml:space="preserve">KPK kesulitan dalam menjalankan koordinasi dan </w:t>
            </w:r>
            <w:r w:rsidRPr="004C2614">
              <w:rPr>
                <w:rFonts w:ascii="Calibri" w:eastAsia="Cambria" w:hAnsi="Calibri" w:cs="Calibri"/>
                <w:szCs w:val="20"/>
              </w:rPr>
              <w:pgNum/>
            </w:r>
            <w:r w:rsidRPr="004C2614">
              <w:rPr>
                <w:rFonts w:ascii="Calibri" w:eastAsia="Cambria" w:hAnsi="Calibri" w:cs="Calibri"/>
                <w:szCs w:val="20"/>
              </w:rPr>
              <w:t xml:space="preserve">supervisi terhadap kepolisian dan kejaksaan dalam </w:t>
            </w:r>
            <w:r w:rsidRPr="004C2614">
              <w:rPr>
                <w:rFonts w:ascii="Calibri" w:eastAsia="Cambria" w:hAnsi="Calibri" w:cs="Calibri"/>
                <w:szCs w:val="20"/>
              </w:rPr>
              <w:lastRenderedPageBreak/>
              <w:t xml:space="preserve">penangananan tipikor akibat ketiadaan </w:t>
            </w:r>
            <w:r w:rsidRPr="004C2614">
              <w:rPr>
                <w:rFonts w:ascii="Calibri" w:eastAsia="Cambria" w:hAnsi="Calibri" w:cs="Calibri"/>
                <w:szCs w:val="20"/>
              </w:rPr>
              <w:pgNum/>
            </w:r>
            <w:r w:rsidRPr="004C2614">
              <w:rPr>
                <w:rFonts w:ascii="Calibri" w:eastAsia="Cambria" w:hAnsi="Calibri" w:cs="Calibri"/>
                <w:szCs w:val="20"/>
              </w:rPr>
              <w:t>supervisi informasi yang terintegrasi</w:t>
            </w:r>
          </w:p>
        </w:tc>
        <w:tc>
          <w:tcPr>
            <w:tcW w:w="3060" w:type="dxa"/>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lastRenderedPageBreak/>
              <w:t xml:space="preserve">KPK </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Kepolisian</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Kejaksaan</w:t>
            </w:r>
          </w:p>
        </w:tc>
        <w:tc>
          <w:tcPr>
            <w:tcW w:w="2610" w:type="dxa"/>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KPK</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Kejaksaan</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Kepolisian</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Pelayanan Publik</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KIP</w:t>
            </w:r>
          </w:p>
        </w:tc>
        <w:tc>
          <w:tcPr>
            <w:tcW w:w="2790" w:type="dxa"/>
          </w:tcPr>
          <w:p w:rsidR="004C2614" w:rsidRPr="004C2614" w:rsidRDefault="004C2614" w:rsidP="004C2614">
            <w:pPr>
              <w:numPr>
                <w:ilvl w:val="0"/>
                <w:numId w:val="10"/>
              </w:numPr>
              <w:ind w:left="342"/>
              <w:contextualSpacing/>
              <w:rPr>
                <w:rFonts w:ascii="Calibri" w:eastAsia="Cambria" w:hAnsi="Calibri" w:cs="Calibri"/>
                <w:szCs w:val="20"/>
              </w:rPr>
            </w:pPr>
            <w:r w:rsidRPr="004C2614">
              <w:rPr>
                <w:rFonts w:ascii="Calibri" w:eastAsia="Cambria" w:hAnsi="Calibri" w:cs="Calibri"/>
                <w:szCs w:val="20"/>
              </w:rPr>
              <w:t>Memperkuat transparansi untuk integrated Criminal Justice System</w:t>
            </w:r>
          </w:p>
          <w:p w:rsidR="004C2614" w:rsidRPr="004C2614" w:rsidRDefault="004C2614" w:rsidP="004C2614">
            <w:pPr>
              <w:ind w:left="342"/>
              <w:contextualSpacing/>
              <w:rPr>
                <w:rFonts w:ascii="Calibri" w:eastAsia="Cambria" w:hAnsi="Calibri" w:cs="Calibri"/>
                <w:szCs w:val="20"/>
              </w:rPr>
            </w:pPr>
          </w:p>
        </w:tc>
        <w:tc>
          <w:tcPr>
            <w:tcW w:w="2880" w:type="dxa"/>
          </w:tcPr>
          <w:p w:rsidR="004C2614" w:rsidRPr="004C2614" w:rsidRDefault="004C2614" w:rsidP="004C2614">
            <w:pPr>
              <w:rPr>
                <w:rFonts w:ascii="Calibri" w:eastAsia="Cambria" w:hAnsi="Calibri" w:cs="Calibri"/>
                <w:szCs w:val="20"/>
              </w:rPr>
            </w:pPr>
            <w:r w:rsidRPr="004C2614">
              <w:rPr>
                <w:rFonts w:ascii="Calibri" w:eastAsia="Cambria" w:hAnsi="Calibri" w:cs="Calibri"/>
                <w:szCs w:val="20"/>
              </w:rPr>
              <w:t xml:space="preserve">Publikasi informasi yang terintegrasi untuk memperkuat fungsi koordinasi dan </w:t>
            </w:r>
            <w:r w:rsidRPr="004C2614">
              <w:rPr>
                <w:rFonts w:ascii="Calibri" w:eastAsia="Cambria" w:hAnsi="Calibri" w:cs="Calibri"/>
                <w:szCs w:val="20"/>
              </w:rPr>
              <w:pgNum/>
            </w:r>
            <w:r w:rsidRPr="004C2614">
              <w:rPr>
                <w:rFonts w:ascii="Calibri" w:eastAsia="Cambria" w:hAnsi="Calibri" w:cs="Calibri"/>
                <w:szCs w:val="20"/>
              </w:rPr>
              <w:t>supervisi penanganan korupsi</w:t>
            </w:r>
          </w:p>
          <w:p w:rsidR="004C2614" w:rsidRPr="004C2614" w:rsidRDefault="004C2614" w:rsidP="004C2614">
            <w:pPr>
              <w:ind w:left="342"/>
              <w:contextualSpacing/>
              <w:rPr>
                <w:rFonts w:ascii="Calibri" w:eastAsia="Cambria" w:hAnsi="Calibri" w:cs="Calibri"/>
                <w:szCs w:val="20"/>
              </w:rPr>
            </w:pPr>
          </w:p>
        </w:tc>
      </w:tr>
      <w:tr w:rsidR="004C2614" w:rsidRPr="004C2614" w:rsidTr="004C2614">
        <w:trPr>
          <w:trHeight w:val="575"/>
        </w:trPr>
        <w:tc>
          <w:tcPr>
            <w:tcW w:w="468" w:type="dxa"/>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lastRenderedPageBreak/>
              <w:t>2.</w:t>
            </w:r>
          </w:p>
        </w:tc>
        <w:tc>
          <w:tcPr>
            <w:tcW w:w="2340" w:type="dxa"/>
            <w:vAlign w:val="center"/>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Kurangnya transparansi atas penanganan pengaduan masyarakat</w:t>
            </w:r>
          </w:p>
        </w:tc>
        <w:tc>
          <w:tcPr>
            <w:tcW w:w="3060" w:type="dxa"/>
            <w:vMerge w:val="restart"/>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Kepolisian</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LPSK</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 xml:space="preserve">KPK </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lang w:val="id-ID"/>
              </w:rPr>
              <w:t>Ombudsman</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Komisi kepolisian (Kompolnas)</w:t>
            </w:r>
          </w:p>
          <w:p w:rsidR="004C2614" w:rsidRPr="004C2614" w:rsidRDefault="004C2614" w:rsidP="004C2614">
            <w:pPr>
              <w:rPr>
                <w:rFonts w:ascii="Calibri" w:eastAsia="Cambria" w:hAnsi="Calibri" w:cs="Calibri"/>
                <w:szCs w:val="20"/>
              </w:rPr>
            </w:pPr>
            <w:r w:rsidRPr="004C2614">
              <w:rPr>
                <w:rFonts w:ascii="Calibri" w:eastAsia="Cambria" w:hAnsi="Calibri" w:cs="Calibri"/>
                <w:szCs w:val="20"/>
              </w:rPr>
              <w:t>Komisi Kejaksaan</w:t>
            </w:r>
          </w:p>
        </w:tc>
        <w:tc>
          <w:tcPr>
            <w:tcW w:w="2610" w:type="dxa"/>
            <w:vMerge w:val="restart"/>
            <w:vAlign w:val="center"/>
          </w:tcPr>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Kepolisian</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Pelayanan Publik</w:t>
            </w:r>
          </w:p>
          <w:p w:rsidR="004C2614" w:rsidRPr="004C2614" w:rsidRDefault="004C2614" w:rsidP="004C2614">
            <w:pPr>
              <w:rPr>
                <w:rFonts w:ascii="Calibri" w:eastAsia="Cambria" w:hAnsi="Calibri" w:cs="Calibri"/>
                <w:szCs w:val="20"/>
                <w:lang w:val="id-ID"/>
              </w:rPr>
            </w:pPr>
            <w:r w:rsidRPr="004C2614">
              <w:rPr>
                <w:rFonts w:ascii="Calibri" w:eastAsia="Cambria" w:hAnsi="Calibri" w:cs="Calibri"/>
                <w:szCs w:val="20"/>
                <w:lang w:val="id-ID"/>
              </w:rPr>
              <w:t>UU Perlindungan Saksi dan Korban</w:t>
            </w:r>
          </w:p>
          <w:p w:rsidR="004C2614" w:rsidRPr="004C2614" w:rsidRDefault="004C2614" w:rsidP="004C2614">
            <w:pPr>
              <w:rPr>
                <w:rFonts w:ascii="Calibri" w:eastAsia="Cambria" w:hAnsi="Calibri" w:cs="Calibri"/>
                <w:szCs w:val="20"/>
                <w:lang w:val="id-ID"/>
              </w:rPr>
            </w:pPr>
          </w:p>
        </w:tc>
        <w:tc>
          <w:tcPr>
            <w:tcW w:w="2790" w:type="dxa"/>
          </w:tcPr>
          <w:p w:rsidR="004C2614" w:rsidRPr="004C2614" w:rsidRDefault="004C2614" w:rsidP="004C2614">
            <w:pPr>
              <w:ind w:left="342"/>
              <w:contextualSpacing/>
              <w:rPr>
                <w:rFonts w:ascii="Calibri" w:eastAsia="Cambria" w:hAnsi="Calibri" w:cs="Calibri"/>
                <w:szCs w:val="20"/>
              </w:rPr>
            </w:pPr>
            <w:r w:rsidRPr="004C2614">
              <w:rPr>
                <w:rFonts w:ascii="Calibri" w:eastAsia="Cambria" w:hAnsi="Calibri" w:cs="Calibri"/>
                <w:szCs w:val="20"/>
              </w:rPr>
              <w:t>Membangun sistem transparansi terkait tindak lanjut penanganan pengaduan masyarakat</w:t>
            </w:r>
          </w:p>
        </w:tc>
        <w:tc>
          <w:tcPr>
            <w:tcW w:w="2880" w:type="dxa"/>
          </w:tcPr>
          <w:p w:rsidR="004C2614" w:rsidRPr="004C2614" w:rsidRDefault="004C2614" w:rsidP="004C2614">
            <w:pPr>
              <w:numPr>
                <w:ilvl w:val="0"/>
                <w:numId w:val="12"/>
              </w:numPr>
              <w:contextualSpacing/>
              <w:rPr>
                <w:rFonts w:ascii="Calibri" w:eastAsia="Cambria" w:hAnsi="Calibri" w:cs="Calibri"/>
                <w:szCs w:val="20"/>
              </w:rPr>
            </w:pPr>
            <w:r w:rsidRPr="004C2614">
              <w:rPr>
                <w:rFonts w:ascii="Calibri" w:eastAsia="Cambria" w:hAnsi="Calibri" w:cs="Calibri"/>
                <w:szCs w:val="20"/>
              </w:rPr>
              <w:t>Adanya platform publikasi informasi tindak lanjut atas penanganan pengaduan masyarakat</w:t>
            </w:r>
          </w:p>
          <w:p w:rsidR="004C2614" w:rsidRPr="004C2614" w:rsidRDefault="004C2614" w:rsidP="004C2614">
            <w:pPr>
              <w:numPr>
                <w:ilvl w:val="0"/>
                <w:numId w:val="12"/>
              </w:numPr>
              <w:contextualSpacing/>
              <w:rPr>
                <w:rFonts w:ascii="Calibri" w:eastAsia="Cambria" w:hAnsi="Calibri" w:cs="Calibri"/>
                <w:szCs w:val="20"/>
              </w:rPr>
            </w:pPr>
            <w:r w:rsidRPr="004C2614">
              <w:rPr>
                <w:rFonts w:ascii="Calibri" w:eastAsia="Cambria" w:hAnsi="Calibri" w:cs="Calibri"/>
                <w:szCs w:val="20"/>
              </w:rPr>
              <w:t xml:space="preserve">Adanya </w:t>
            </w:r>
          </w:p>
        </w:tc>
      </w:tr>
      <w:tr w:rsidR="004C2614" w:rsidRPr="004C2614" w:rsidTr="004C2614">
        <w:trPr>
          <w:trHeight w:val="575"/>
        </w:trPr>
        <w:tc>
          <w:tcPr>
            <w:tcW w:w="468" w:type="dxa"/>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 xml:space="preserve">3. </w:t>
            </w:r>
          </w:p>
        </w:tc>
        <w:tc>
          <w:tcPr>
            <w:tcW w:w="2340" w:type="dxa"/>
            <w:vAlign w:val="center"/>
          </w:tcPr>
          <w:p w:rsidR="004C2614" w:rsidRPr="004C2614" w:rsidRDefault="004C2614" w:rsidP="004C2614">
            <w:pPr>
              <w:jc w:val="both"/>
              <w:rPr>
                <w:rFonts w:ascii="Calibri" w:eastAsia="Cambria" w:hAnsi="Calibri" w:cs="Calibri"/>
                <w:szCs w:val="20"/>
              </w:rPr>
            </w:pPr>
            <w:r w:rsidRPr="004C2614">
              <w:rPr>
                <w:rFonts w:ascii="Calibri" w:eastAsia="Cambria" w:hAnsi="Calibri" w:cs="Calibri"/>
                <w:szCs w:val="20"/>
              </w:rPr>
              <w:t>Kriminalisasi dan kekerasan terhadap pelapor kasus korupsi dan pengaduan tindakpidana</w:t>
            </w:r>
          </w:p>
        </w:tc>
        <w:tc>
          <w:tcPr>
            <w:tcW w:w="3060" w:type="dxa"/>
            <w:vMerge/>
            <w:vAlign w:val="center"/>
          </w:tcPr>
          <w:p w:rsidR="004C2614" w:rsidRPr="004C2614" w:rsidRDefault="004C2614" w:rsidP="004C2614">
            <w:pPr>
              <w:rPr>
                <w:rFonts w:ascii="Calibri" w:eastAsia="Cambria" w:hAnsi="Calibri" w:cs="Calibri"/>
                <w:szCs w:val="20"/>
                <w:lang w:val="id-ID"/>
              </w:rPr>
            </w:pPr>
          </w:p>
        </w:tc>
        <w:tc>
          <w:tcPr>
            <w:tcW w:w="2610" w:type="dxa"/>
            <w:vMerge/>
            <w:vAlign w:val="center"/>
          </w:tcPr>
          <w:p w:rsidR="004C2614" w:rsidRPr="004C2614" w:rsidRDefault="004C2614" w:rsidP="004C2614">
            <w:pPr>
              <w:rPr>
                <w:rFonts w:ascii="Calibri" w:eastAsia="Cambria" w:hAnsi="Calibri" w:cs="Calibri"/>
                <w:szCs w:val="20"/>
                <w:lang w:val="id-ID"/>
              </w:rPr>
            </w:pPr>
          </w:p>
        </w:tc>
        <w:tc>
          <w:tcPr>
            <w:tcW w:w="2790" w:type="dxa"/>
          </w:tcPr>
          <w:p w:rsidR="004C2614" w:rsidRPr="004C2614" w:rsidRDefault="004C2614" w:rsidP="004C2614">
            <w:pPr>
              <w:ind w:left="342"/>
              <w:contextualSpacing/>
              <w:rPr>
                <w:rFonts w:ascii="Calibri" w:eastAsia="Cambria" w:hAnsi="Calibri" w:cs="Calibri"/>
                <w:szCs w:val="20"/>
              </w:rPr>
            </w:pPr>
            <w:r w:rsidRPr="004C2614">
              <w:rPr>
                <w:rFonts w:ascii="Calibri" w:eastAsia="Cambria" w:hAnsi="Calibri" w:cs="Calibri"/>
                <w:szCs w:val="20"/>
              </w:rPr>
              <w:t xml:space="preserve">Meningkatkan kepercayaan publik terhadap ke Kepolisian dan Kejaksaan melalui </w:t>
            </w:r>
          </w:p>
          <w:p w:rsidR="004C2614" w:rsidRPr="004C2614" w:rsidRDefault="004C2614" w:rsidP="004C2614">
            <w:pPr>
              <w:ind w:left="342"/>
              <w:contextualSpacing/>
              <w:rPr>
                <w:rFonts w:ascii="Calibri" w:eastAsia="Cambria" w:hAnsi="Calibri" w:cs="Calibri"/>
                <w:szCs w:val="20"/>
              </w:rPr>
            </w:pPr>
            <w:r w:rsidRPr="004C2614">
              <w:rPr>
                <w:rFonts w:ascii="Calibri" w:eastAsia="Cambria" w:hAnsi="Calibri" w:cs="Calibri"/>
                <w:szCs w:val="20"/>
              </w:rPr>
              <w:t xml:space="preserve">Penguatan fungsi Kompolnas dan Komjak dalam mengelola pelaporan kasus (korupsi) sebagai alternative terhadap kebuntuan/ketakutan melapor ke kepolisian </w:t>
            </w:r>
          </w:p>
        </w:tc>
        <w:tc>
          <w:tcPr>
            <w:tcW w:w="2880" w:type="dxa"/>
          </w:tcPr>
          <w:p w:rsidR="004C2614" w:rsidRPr="004C2614" w:rsidRDefault="004C2614" w:rsidP="004C2614">
            <w:pPr>
              <w:numPr>
                <w:ilvl w:val="0"/>
                <w:numId w:val="13"/>
              </w:numPr>
              <w:contextualSpacing/>
              <w:rPr>
                <w:rFonts w:ascii="Calibri" w:eastAsia="Cambria" w:hAnsi="Calibri" w:cs="Calibri"/>
                <w:szCs w:val="20"/>
              </w:rPr>
            </w:pPr>
            <w:r w:rsidRPr="004C2614">
              <w:rPr>
                <w:rFonts w:ascii="Calibri" w:eastAsia="Cambria" w:hAnsi="Calibri" w:cs="Calibri"/>
                <w:szCs w:val="20"/>
              </w:rPr>
              <w:t>Adanya program kampanye publik tentang  pengelolaan pengaduan kasus di Kompolnas dan Komjak</w:t>
            </w:r>
          </w:p>
          <w:p w:rsidR="004C2614" w:rsidRPr="004C2614" w:rsidRDefault="004C2614" w:rsidP="004C2614">
            <w:pPr>
              <w:numPr>
                <w:ilvl w:val="0"/>
                <w:numId w:val="13"/>
              </w:numPr>
              <w:contextualSpacing/>
              <w:rPr>
                <w:rFonts w:ascii="Calibri" w:eastAsia="Cambria" w:hAnsi="Calibri" w:cs="Calibri"/>
                <w:szCs w:val="20"/>
              </w:rPr>
            </w:pPr>
            <w:r w:rsidRPr="004C2614">
              <w:rPr>
                <w:rFonts w:ascii="Calibri" w:eastAsia="Cambria" w:hAnsi="Calibri" w:cs="Calibri"/>
                <w:szCs w:val="20"/>
              </w:rPr>
              <w:t>Publikasi data base pengelolaan kasus yg terolah (tetap melindungi identitas pelapor)</w:t>
            </w:r>
          </w:p>
        </w:tc>
      </w:tr>
    </w:tbl>
    <w:p w:rsidR="004C2614" w:rsidRPr="004C2614" w:rsidRDefault="004C2614" w:rsidP="004C2614">
      <w:pPr>
        <w:spacing w:after="0" w:line="240" w:lineRule="auto"/>
        <w:rPr>
          <w:rFonts w:ascii="Calibri" w:eastAsia="MS Mincho" w:hAnsi="Calibri" w:cs="Calibri"/>
          <w:sz w:val="20"/>
          <w:szCs w:val="20"/>
        </w:rPr>
      </w:pPr>
    </w:p>
    <w:p w:rsidR="004C2614" w:rsidRDefault="004C2614">
      <w:pPr>
        <w:rPr>
          <w:lang w:val="id-ID"/>
        </w:rPr>
      </w:pPr>
    </w:p>
    <w:p w:rsidR="004C2614" w:rsidRPr="00347156" w:rsidRDefault="004C2614" w:rsidP="004C2614">
      <w:pPr>
        <w:spacing w:after="0" w:line="240" w:lineRule="auto"/>
        <w:rPr>
          <w:b/>
          <w:sz w:val="30"/>
          <w:szCs w:val="30"/>
          <w:lang w:val="id-ID"/>
        </w:rPr>
      </w:pPr>
      <w:r>
        <w:rPr>
          <w:b/>
          <w:sz w:val="30"/>
          <w:szCs w:val="30"/>
          <w:lang w:val="id-ID"/>
        </w:rPr>
        <w:t>Kompilasi input: Pelayanan Publik</w:t>
      </w:r>
    </w:p>
    <w:p w:rsidR="004C2614" w:rsidRPr="00347156" w:rsidRDefault="004C2614" w:rsidP="004C2614">
      <w:pPr>
        <w:spacing w:after="0" w:line="240" w:lineRule="auto"/>
        <w:rPr>
          <w:lang w:val="id-ID"/>
        </w:rPr>
      </w:pPr>
      <w:r>
        <w:rPr>
          <w:lang w:val="id-ID"/>
        </w:rPr>
        <w:t xml:space="preserve">Input oleh: GerAk Aceh, PATTIRO, SBMI </w:t>
      </w:r>
      <w:r w:rsidRPr="000D3312">
        <w:rPr>
          <w:rFonts w:ascii="Calibri" w:eastAsia="Calibri" w:hAnsi="Calibri" w:cs="Times New Roman"/>
          <w:lang w:val="id-ID"/>
        </w:rPr>
        <w:t>| Review oleh: CSO Core Team OGP Indonesia</w:t>
      </w:r>
    </w:p>
    <w:tbl>
      <w:tblPr>
        <w:tblStyle w:val="TableGrid"/>
        <w:tblW w:w="13950" w:type="dxa"/>
        <w:tblLayout w:type="fixed"/>
        <w:tblLook w:val="04A0" w:firstRow="1" w:lastRow="0" w:firstColumn="1" w:lastColumn="0" w:noHBand="0" w:noVBand="1"/>
      </w:tblPr>
      <w:tblGrid>
        <w:gridCol w:w="2376"/>
        <w:gridCol w:w="1985"/>
        <w:gridCol w:w="2835"/>
        <w:gridCol w:w="2835"/>
        <w:gridCol w:w="3919"/>
      </w:tblGrid>
      <w:tr w:rsidR="004C2614" w:rsidRPr="00B87130" w:rsidTr="004C2614">
        <w:trPr>
          <w:trHeight w:val="362"/>
          <w:tblHeader/>
        </w:trPr>
        <w:tc>
          <w:tcPr>
            <w:tcW w:w="4361" w:type="dxa"/>
            <w:gridSpan w:val="2"/>
            <w:shd w:val="clear" w:color="auto" w:fill="BFBFBF" w:themeFill="background1" w:themeFillShade="BF"/>
            <w:vAlign w:val="center"/>
          </w:tcPr>
          <w:p w:rsidR="004C2614" w:rsidRPr="00B87130" w:rsidRDefault="004C2614" w:rsidP="004C2614">
            <w:pPr>
              <w:jc w:val="center"/>
              <w:rPr>
                <w:rFonts w:cstheme="minorHAnsi"/>
                <w:b/>
                <w:szCs w:val="26"/>
                <w:lang w:val="id-ID"/>
              </w:rPr>
            </w:pPr>
            <w:r w:rsidRPr="00B87130">
              <w:rPr>
                <w:rFonts w:cstheme="minorHAnsi"/>
                <w:b/>
                <w:szCs w:val="26"/>
                <w:lang w:val="id-ID"/>
              </w:rPr>
              <w:t>PERSOALAN UTAMA</w:t>
            </w:r>
          </w:p>
        </w:tc>
        <w:tc>
          <w:tcPr>
            <w:tcW w:w="2835" w:type="dxa"/>
            <w:vMerge w:val="restart"/>
            <w:shd w:val="clear" w:color="auto" w:fill="BFBFBF" w:themeFill="background1" w:themeFillShade="BF"/>
            <w:vAlign w:val="center"/>
          </w:tcPr>
          <w:p w:rsidR="004C2614" w:rsidRPr="00B87130" w:rsidRDefault="004C2614" w:rsidP="004C2614">
            <w:pPr>
              <w:jc w:val="center"/>
              <w:rPr>
                <w:rFonts w:cstheme="minorHAnsi"/>
                <w:b/>
                <w:szCs w:val="26"/>
                <w:lang w:val="id-ID"/>
              </w:rPr>
            </w:pPr>
            <w:r w:rsidRPr="00B87130">
              <w:rPr>
                <w:rFonts w:cstheme="minorHAnsi"/>
                <w:b/>
                <w:szCs w:val="26"/>
                <w:lang w:val="id-ID"/>
              </w:rPr>
              <w:t>ASET</w:t>
            </w:r>
          </w:p>
        </w:tc>
        <w:tc>
          <w:tcPr>
            <w:tcW w:w="6754" w:type="dxa"/>
            <w:gridSpan w:val="2"/>
            <w:shd w:val="clear" w:color="auto" w:fill="BFBFBF" w:themeFill="background1" w:themeFillShade="BF"/>
            <w:vAlign w:val="center"/>
          </w:tcPr>
          <w:p w:rsidR="004C2614" w:rsidRPr="00B87130" w:rsidRDefault="004C2614" w:rsidP="004C2614">
            <w:pPr>
              <w:jc w:val="center"/>
              <w:rPr>
                <w:rFonts w:cstheme="minorHAnsi"/>
                <w:b/>
                <w:szCs w:val="26"/>
                <w:lang w:val="id-ID"/>
              </w:rPr>
            </w:pPr>
            <w:r w:rsidRPr="00B87130">
              <w:rPr>
                <w:rFonts w:cstheme="minorHAnsi"/>
                <w:b/>
                <w:szCs w:val="26"/>
                <w:lang w:val="id-ID"/>
              </w:rPr>
              <w:t xml:space="preserve">AGENDA PRIORITAS </w:t>
            </w:r>
          </w:p>
        </w:tc>
      </w:tr>
      <w:tr w:rsidR="004C2614" w:rsidRPr="00B87130" w:rsidTr="004C2614">
        <w:trPr>
          <w:trHeight w:val="245"/>
          <w:tblHeader/>
        </w:trPr>
        <w:tc>
          <w:tcPr>
            <w:tcW w:w="2376" w:type="dxa"/>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lastRenderedPageBreak/>
              <w:t>Persoalan</w:t>
            </w:r>
          </w:p>
        </w:tc>
        <w:tc>
          <w:tcPr>
            <w:tcW w:w="1985" w:type="dxa"/>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t xml:space="preserve">Badan Publik </w:t>
            </w:r>
          </w:p>
          <w:p w:rsidR="004C2614" w:rsidRPr="00B87130" w:rsidRDefault="004C2614" w:rsidP="004C2614">
            <w:pPr>
              <w:jc w:val="center"/>
              <w:rPr>
                <w:rFonts w:cstheme="minorHAnsi"/>
                <w:b/>
                <w:lang w:val="id-ID"/>
              </w:rPr>
            </w:pPr>
            <w:r w:rsidRPr="00B87130">
              <w:rPr>
                <w:rFonts w:cstheme="minorHAnsi"/>
                <w:b/>
                <w:lang w:val="id-ID"/>
              </w:rPr>
              <w:t>Terkait</w:t>
            </w:r>
          </w:p>
        </w:tc>
        <w:tc>
          <w:tcPr>
            <w:tcW w:w="2835" w:type="dxa"/>
            <w:vMerge/>
            <w:shd w:val="clear" w:color="auto" w:fill="BFBFBF" w:themeFill="background1" w:themeFillShade="BF"/>
            <w:vAlign w:val="center"/>
          </w:tcPr>
          <w:p w:rsidR="004C2614" w:rsidRPr="00B87130" w:rsidRDefault="004C2614" w:rsidP="004C2614">
            <w:pPr>
              <w:jc w:val="center"/>
              <w:rPr>
                <w:rFonts w:cstheme="minorHAnsi"/>
                <w:b/>
                <w:szCs w:val="26"/>
                <w:lang w:val="id-ID"/>
              </w:rPr>
            </w:pPr>
          </w:p>
        </w:tc>
        <w:tc>
          <w:tcPr>
            <w:tcW w:w="2835" w:type="dxa"/>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t>Usulan</w:t>
            </w:r>
          </w:p>
        </w:tc>
        <w:tc>
          <w:tcPr>
            <w:tcW w:w="3919" w:type="dxa"/>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t>Indikator Capaian</w:t>
            </w:r>
          </w:p>
        </w:tc>
      </w:tr>
      <w:tr w:rsidR="004C2614" w:rsidRPr="00CB3E9E" w:rsidTr="004C2614">
        <w:trPr>
          <w:trHeight w:val="1497"/>
        </w:trPr>
        <w:tc>
          <w:tcPr>
            <w:tcW w:w="2376" w:type="dxa"/>
          </w:tcPr>
          <w:p w:rsidR="004C2614" w:rsidRPr="000137C5" w:rsidRDefault="004C2614" w:rsidP="004C2614">
            <w:pPr>
              <w:rPr>
                <w:rFonts w:cs="Calibri"/>
                <w:color w:val="000000"/>
                <w:sz w:val="20"/>
                <w:szCs w:val="20"/>
              </w:rPr>
            </w:pPr>
            <w:r w:rsidRPr="000137C5">
              <w:rPr>
                <w:rFonts w:cs="Calibri"/>
                <w:color w:val="000000"/>
                <w:sz w:val="20"/>
                <w:szCs w:val="20"/>
                <w:lang w:val="id-ID"/>
              </w:rPr>
              <w:t>Pemenuhan standar pelayanan publik</w:t>
            </w:r>
            <w:r>
              <w:rPr>
                <w:rFonts w:cs="Calibri"/>
                <w:color w:val="000000"/>
                <w:sz w:val="20"/>
                <w:szCs w:val="20"/>
                <w:lang w:val="id-ID"/>
              </w:rPr>
              <w:t xml:space="preserve"> </w:t>
            </w:r>
            <w:r w:rsidRPr="000137C5">
              <w:rPr>
                <w:rFonts w:cs="Calibri"/>
                <w:color w:val="000000"/>
                <w:sz w:val="20"/>
                <w:szCs w:val="20"/>
                <w:lang w:val="id-ID"/>
              </w:rPr>
              <w:t xml:space="preserve">di unit pelayanan pendidikan dan kesehatan. </w:t>
            </w:r>
          </w:p>
        </w:tc>
        <w:tc>
          <w:tcPr>
            <w:tcW w:w="1985" w:type="dxa"/>
          </w:tcPr>
          <w:p w:rsidR="004C2614" w:rsidRPr="000137C5" w:rsidRDefault="004C2614" w:rsidP="004C2614">
            <w:pPr>
              <w:rPr>
                <w:rFonts w:cs="Calibri"/>
                <w:color w:val="000000"/>
                <w:sz w:val="20"/>
                <w:szCs w:val="20"/>
                <w:lang w:val="id-ID"/>
              </w:rPr>
            </w:pPr>
            <w:r w:rsidRPr="000137C5">
              <w:rPr>
                <w:rFonts w:cs="Calibri"/>
                <w:color w:val="000000"/>
                <w:sz w:val="20"/>
                <w:szCs w:val="20"/>
                <w:lang w:val="id-ID"/>
              </w:rPr>
              <w:t>Pemerintah daerah, dinas pendidian, dinas kesehatan, KemenPAN-RB, Kemdagri</w:t>
            </w:r>
          </w:p>
        </w:tc>
        <w:tc>
          <w:tcPr>
            <w:tcW w:w="2835" w:type="dxa"/>
          </w:tcPr>
          <w:p w:rsidR="004C2614" w:rsidRPr="000137C5" w:rsidRDefault="004C2614" w:rsidP="004C2614">
            <w:pPr>
              <w:rPr>
                <w:rFonts w:cs="Calibri"/>
                <w:color w:val="000000"/>
                <w:sz w:val="20"/>
                <w:szCs w:val="20"/>
              </w:rPr>
            </w:pPr>
            <w:r w:rsidRPr="000137C5">
              <w:rPr>
                <w:rFonts w:cs="Calibri"/>
                <w:color w:val="000000"/>
                <w:sz w:val="20"/>
                <w:szCs w:val="20"/>
                <w:lang w:val="id-ID"/>
              </w:rPr>
              <w:t>UU Pelayanan Publik</w:t>
            </w:r>
          </w:p>
        </w:tc>
        <w:tc>
          <w:tcPr>
            <w:tcW w:w="2835" w:type="dxa"/>
          </w:tcPr>
          <w:p w:rsidR="004C2614" w:rsidRPr="000137C5" w:rsidRDefault="004C2614" w:rsidP="004C2614">
            <w:pPr>
              <w:rPr>
                <w:rFonts w:cs="Calibri"/>
                <w:color w:val="000000"/>
                <w:sz w:val="20"/>
                <w:szCs w:val="20"/>
                <w:lang w:val="id-ID"/>
              </w:rPr>
            </w:pPr>
            <w:r w:rsidRPr="000137C5">
              <w:rPr>
                <w:rFonts w:cs="Calibri"/>
                <w:color w:val="000000"/>
                <w:sz w:val="20"/>
                <w:szCs w:val="20"/>
                <w:lang w:val="id-ID"/>
              </w:rPr>
              <w:t>Pemeringkatan dan monitoring unit pelayanan publik</w:t>
            </w:r>
          </w:p>
        </w:tc>
        <w:tc>
          <w:tcPr>
            <w:tcW w:w="3919" w:type="dxa"/>
          </w:tcPr>
          <w:p w:rsidR="004C2614" w:rsidRDefault="004C2614" w:rsidP="004C2614">
            <w:pPr>
              <w:rPr>
                <w:rFonts w:cs="Calibri"/>
                <w:color w:val="000000"/>
                <w:sz w:val="20"/>
                <w:szCs w:val="20"/>
                <w:lang w:val="id-ID"/>
              </w:rPr>
            </w:pPr>
            <w:r>
              <w:rPr>
                <w:rFonts w:cs="Calibri"/>
                <w:color w:val="000000"/>
                <w:sz w:val="20"/>
                <w:szCs w:val="20"/>
                <w:lang w:val="id-ID"/>
              </w:rPr>
              <w:t>Tahun 1:</w:t>
            </w:r>
          </w:p>
          <w:p w:rsidR="004C2614" w:rsidRDefault="004C2614" w:rsidP="004C2614">
            <w:pPr>
              <w:rPr>
                <w:rFonts w:cs="Calibri"/>
                <w:color w:val="000000"/>
                <w:sz w:val="20"/>
                <w:szCs w:val="20"/>
                <w:lang w:val="id-ID"/>
              </w:rPr>
            </w:pPr>
            <w:r>
              <w:rPr>
                <w:rFonts w:cs="Calibri"/>
                <w:color w:val="000000"/>
                <w:sz w:val="20"/>
                <w:szCs w:val="20"/>
                <w:lang w:val="id-ID"/>
              </w:rPr>
              <w:t xml:space="preserve">Adanya pemeringkatan unit pelayanan publik oleh KemenPan RB </w:t>
            </w:r>
          </w:p>
          <w:p w:rsidR="004C2614" w:rsidRDefault="004C2614" w:rsidP="004C2614">
            <w:pPr>
              <w:rPr>
                <w:rFonts w:cs="Calibri"/>
                <w:color w:val="000000"/>
                <w:sz w:val="20"/>
                <w:szCs w:val="20"/>
                <w:lang w:val="id-ID"/>
              </w:rPr>
            </w:pPr>
            <w:r>
              <w:rPr>
                <w:rFonts w:cs="Calibri"/>
                <w:color w:val="000000"/>
                <w:sz w:val="20"/>
                <w:szCs w:val="20"/>
                <w:lang w:val="id-ID"/>
              </w:rPr>
              <w:t>Tahun 2:</w:t>
            </w:r>
          </w:p>
          <w:p w:rsidR="004C2614" w:rsidRPr="009720B2" w:rsidRDefault="004C2614" w:rsidP="004C2614">
            <w:pPr>
              <w:rPr>
                <w:rFonts w:cs="Calibri"/>
                <w:color w:val="000000"/>
                <w:sz w:val="20"/>
                <w:szCs w:val="20"/>
                <w:lang w:val="id-ID"/>
              </w:rPr>
            </w:pPr>
            <w:r>
              <w:rPr>
                <w:rFonts w:cs="Calibri"/>
                <w:color w:val="000000"/>
                <w:sz w:val="20"/>
                <w:szCs w:val="20"/>
                <w:lang w:val="id-ID"/>
              </w:rPr>
              <w:t xml:space="preserve">Adanya peningkatan rata-rata 10% dalam pemeringkatan unit pelayanan publik  </w:t>
            </w:r>
          </w:p>
        </w:tc>
      </w:tr>
      <w:tr w:rsidR="004C2614" w:rsidRPr="00CB3E9E" w:rsidTr="004C2614">
        <w:trPr>
          <w:trHeight w:val="1497"/>
        </w:trPr>
        <w:tc>
          <w:tcPr>
            <w:tcW w:w="2376" w:type="dxa"/>
            <w:vAlign w:val="bottom"/>
          </w:tcPr>
          <w:p w:rsidR="004C2614" w:rsidRDefault="004C2614" w:rsidP="004C2614">
            <w:pPr>
              <w:rPr>
                <w:rFonts w:cs="Calibri"/>
                <w:color w:val="000000"/>
                <w:sz w:val="20"/>
                <w:szCs w:val="20"/>
                <w:lang w:val="id-ID"/>
              </w:rPr>
            </w:pPr>
            <w:r>
              <w:rPr>
                <w:rFonts w:cs="Calibri"/>
                <w:color w:val="000000"/>
                <w:sz w:val="20"/>
                <w:szCs w:val="20"/>
                <w:lang w:val="id-ID"/>
              </w:rPr>
              <w:t>1) Belum adanya data</w:t>
            </w:r>
            <w:r w:rsidRPr="000137C5">
              <w:rPr>
                <w:rFonts w:cs="Calibri"/>
                <w:color w:val="000000"/>
                <w:sz w:val="20"/>
                <w:szCs w:val="20"/>
              </w:rPr>
              <w:t xml:space="preserve"> pemerintah daerah yang menggunakan unit cost dalam penyusunan anggaran berbasis SPM</w:t>
            </w:r>
          </w:p>
          <w:p w:rsidR="004C2614" w:rsidRPr="00E835CD" w:rsidRDefault="004C2614" w:rsidP="004C2614">
            <w:pPr>
              <w:rPr>
                <w:rFonts w:cs="Calibri"/>
                <w:color w:val="000000"/>
                <w:sz w:val="20"/>
                <w:szCs w:val="20"/>
                <w:lang w:val="id-ID"/>
              </w:rPr>
            </w:pPr>
            <w:r>
              <w:rPr>
                <w:rFonts w:cs="Calibri"/>
                <w:color w:val="000000"/>
                <w:sz w:val="20"/>
                <w:szCs w:val="20"/>
                <w:lang w:val="id-ID"/>
              </w:rPr>
              <w:t xml:space="preserve">2) Tidak memungkinkannya menghitung anggaran berbasis SPM dan MDGs </w:t>
            </w:r>
          </w:p>
        </w:tc>
        <w:tc>
          <w:tcPr>
            <w:tcW w:w="1985" w:type="dxa"/>
            <w:vAlign w:val="bottom"/>
          </w:tcPr>
          <w:p w:rsidR="004C2614" w:rsidRPr="000137C5" w:rsidRDefault="004C2614" w:rsidP="004C2614">
            <w:pPr>
              <w:rPr>
                <w:rFonts w:cs="Calibri"/>
                <w:color w:val="000000"/>
                <w:sz w:val="20"/>
                <w:szCs w:val="20"/>
              </w:rPr>
            </w:pPr>
            <w:r w:rsidRPr="000137C5">
              <w:rPr>
                <w:rFonts w:cs="Calibri"/>
                <w:color w:val="000000"/>
                <w:sz w:val="20"/>
                <w:szCs w:val="20"/>
              </w:rPr>
              <w:t>KemenKeu, Kemendikbud, Kementrian Kesehatan</w:t>
            </w:r>
          </w:p>
        </w:tc>
        <w:tc>
          <w:tcPr>
            <w:tcW w:w="2835" w:type="dxa"/>
            <w:vAlign w:val="bottom"/>
          </w:tcPr>
          <w:p w:rsidR="004C2614" w:rsidRPr="000137C5" w:rsidRDefault="004C2614" w:rsidP="004C2614">
            <w:pPr>
              <w:rPr>
                <w:rFonts w:cs="Calibri"/>
                <w:color w:val="000000"/>
                <w:sz w:val="20"/>
                <w:szCs w:val="20"/>
              </w:rPr>
            </w:pPr>
            <w:r w:rsidRPr="000137C5">
              <w:rPr>
                <w:rFonts w:cs="Calibri"/>
                <w:color w:val="000000"/>
                <w:sz w:val="20"/>
                <w:szCs w:val="20"/>
              </w:rPr>
              <w:t>1) Sudah ada Surat Edaran Kemedagri no.100-1023-SJ tentang percepatan pelaksanaan penerapan dan pencapaian SPM di daerah</w:t>
            </w:r>
            <w:r w:rsidRPr="000137C5">
              <w:rPr>
                <w:rFonts w:cs="Calibri"/>
                <w:color w:val="000000"/>
                <w:sz w:val="20"/>
                <w:szCs w:val="20"/>
              </w:rPr>
              <w:br/>
              <w:t xml:space="preserve">2) Sudah ada </w:t>
            </w:r>
            <w:r w:rsidRPr="000137C5">
              <w:rPr>
                <w:rFonts w:cs="Calibri"/>
                <w:i/>
                <w:iCs/>
                <w:color w:val="000000"/>
                <w:sz w:val="20"/>
                <w:szCs w:val="20"/>
              </w:rPr>
              <w:t>lead</w:t>
            </w:r>
            <w:r w:rsidRPr="000137C5">
              <w:rPr>
                <w:rFonts w:cs="Calibri"/>
                <w:color w:val="000000"/>
                <w:sz w:val="20"/>
                <w:szCs w:val="20"/>
              </w:rPr>
              <w:t xml:space="preserve"> sector di daerah (BAPPEDA)</w:t>
            </w:r>
          </w:p>
        </w:tc>
        <w:tc>
          <w:tcPr>
            <w:tcW w:w="2835" w:type="dxa"/>
            <w:vAlign w:val="bottom"/>
          </w:tcPr>
          <w:p w:rsidR="004C2614" w:rsidRPr="000137C5" w:rsidRDefault="004C2614" w:rsidP="004C2614">
            <w:pPr>
              <w:rPr>
                <w:rFonts w:cs="Calibri"/>
                <w:color w:val="000000"/>
                <w:sz w:val="20"/>
                <w:szCs w:val="20"/>
                <w:lang w:val="id-ID"/>
              </w:rPr>
            </w:pPr>
            <w:r w:rsidRPr="000137C5">
              <w:rPr>
                <w:rFonts w:cs="Calibri"/>
                <w:color w:val="000000"/>
                <w:sz w:val="20"/>
                <w:szCs w:val="20"/>
                <w:lang w:val="id-ID"/>
              </w:rPr>
              <w:t>Sinkronisasi RPJM, MDGs, SPM, dan unit cost.</w:t>
            </w:r>
          </w:p>
        </w:tc>
        <w:tc>
          <w:tcPr>
            <w:tcW w:w="3919" w:type="dxa"/>
          </w:tcPr>
          <w:p w:rsidR="004C2614" w:rsidRDefault="004C2614" w:rsidP="004C2614">
            <w:pPr>
              <w:rPr>
                <w:sz w:val="20"/>
                <w:szCs w:val="20"/>
                <w:lang w:val="id-ID"/>
              </w:rPr>
            </w:pPr>
            <w:r>
              <w:rPr>
                <w:sz w:val="20"/>
                <w:szCs w:val="20"/>
                <w:lang w:val="id-ID"/>
              </w:rPr>
              <w:t>Tahun 1:</w:t>
            </w:r>
          </w:p>
          <w:p w:rsidR="004C2614" w:rsidRDefault="004C2614" w:rsidP="004C2614">
            <w:pPr>
              <w:rPr>
                <w:sz w:val="20"/>
                <w:szCs w:val="20"/>
                <w:lang w:val="id-ID"/>
              </w:rPr>
            </w:pPr>
            <w:r>
              <w:rPr>
                <w:sz w:val="20"/>
                <w:szCs w:val="20"/>
                <w:lang w:val="id-ID"/>
              </w:rPr>
              <w:t>Adanya temu lacak (tracking) sektor dan pemerintah daerah mana saja yang menggunakan unit cost dalam penyusunan anggaran berbasis SPM</w:t>
            </w:r>
          </w:p>
          <w:p w:rsidR="004C2614" w:rsidRDefault="004C2614" w:rsidP="004C2614">
            <w:pPr>
              <w:rPr>
                <w:sz w:val="20"/>
                <w:szCs w:val="20"/>
                <w:lang w:val="id-ID"/>
              </w:rPr>
            </w:pPr>
            <w:r>
              <w:rPr>
                <w:sz w:val="20"/>
                <w:szCs w:val="20"/>
                <w:lang w:val="id-ID"/>
              </w:rPr>
              <w:t>Tahun 2:</w:t>
            </w:r>
          </w:p>
          <w:p w:rsidR="004C2614" w:rsidRPr="00E835CD" w:rsidRDefault="004C2614" w:rsidP="004C2614">
            <w:pPr>
              <w:rPr>
                <w:sz w:val="20"/>
                <w:szCs w:val="20"/>
                <w:lang w:val="id-ID"/>
              </w:rPr>
            </w:pPr>
            <w:r>
              <w:rPr>
                <w:sz w:val="20"/>
                <w:szCs w:val="20"/>
                <w:lang w:val="id-ID"/>
              </w:rPr>
              <w:t>Meningkatnya pemerintah daerah sebesar 5% yang menggunakan unit cost dalam penyusunan anggaran berbasis SPM</w:t>
            </w:r>
          </w:p>
        </w:tc>
      </w:tr>
      <w:tr w:rsidR="004C2614" w:rsidRPr="00CB3E9E" w:rsidTr="004C2614">
        <w:trPr>
          <w:trHeight w:val="1497"/>
        </w:trPr>
        <w:tc>
          <w:tcPr>
            <w:tcW w:w="2376" w:type="dxa"/>
            <w:vAlign w:val="bottom"/>
          </w:tcPr>
          <w:p w:rsidR="004C2614" w:rsidRPr="000137C5" w:rsidRDefault="004C2614" w:rsidP="004C2614">
            <w:pPr>
              <w:rPr>
                <w:rFonts w:cs="Calibri"/>
                <w:color w:val="000000"/>
                <w:sz w:val="20"/>
                <w:szCs w:val="20"/>
              </w:rPr>
            </w:pPr>
            <w:r w:rsidRPr="000137C5">
              <w:rPr>
                <w:rFonts w:cs="Calibri"/>
                <w:color w:val="000000"/>
                <w:sz w:val="20"/>
                <w:szCs w:val="20"/>
              </w:rPr>
              <w:t>Belum seluruh daerah menyusun Standar Pelayanan Minimum (SPM) untuk sektor pendidikan dan kesehatan</w:t>
            </w:r>
          </w:p>
        </w:tc>
        <w:tc>
          <w:tcPr>
            <w:tcW w:w="1985" w:type="dxa"/>
            <w:vAlign w:val="bottom"/>
          </w:tcPr>
          <w:p w:rsidR="004C2614" w:rsidRPr="000137C5" w:rsidRDefault="004C2614" w:rsidP="004C2614">
            <w:pPr>
              <w:rPr>
                <w:rFonts w:cs="Calibri"/>
                <w:color w:val="000000"/>
                <w:sz w:val="20"/>
                <w:szCs w:val="20"/>
              </w:rPr>
            </w:pPr>
            <w:r w:rsidRPr="000137C5">
              <w:rPr>
                <w:rFonts w:cs="Calibri"/>
                <w:color w:val="000000"/>
                <w:sz w:val="20"/>
                <w:szCs w:val="20"/>
              </w:rPr>
              <w:t>Kemendikbud, Kementrian Kesehatan</w:t>
            </w:r>
          </w:p>
        </w:tc>
        <w:tc>
          <w:tcPr>
            <w:tcW w:w="2835" w:type="dxa"/>
            <w:vAlign w:val="bottom"/>
          </w:tcPr>
          <w:p w:rsidR="004C2614" w:rsidRPr="000137C5" w:rsidRDefault="004C2614" w:rsidP="004C2614">
            <w:pPr>
              <w:rPr>
                <w:rFonts w:cs="Calibri"/>
                <w:color w:val="000000"/>
                <w:sz w:val="20"/>
                <w:szCs w:val="20"/>
              </w:rPr>
            </w:pPr>
            <w:r w:rsidRPr="000137C5">
              <w:rPr>
                <w:rFonts w:cs="Calibri"/>
                <w:color w:val="000000"/>
                <w:sz w:val="20"/>
                <w:szCs w:val="20"/>
                <w:lang w:val="id-ID"/>
              </w:rPr>
              <w:t xml:space="preserve">Permenkes No 741 tahun 2008, </w:t>
            </w:r>
            <w:r w:rsidRPr="000137C5">
              <w:rPr>
                <w:rStyle w:val="Emphasis"/>
                <w:rFonts w:cs="Arial"/>
                <w:b/>
                <w:bCs/>
                <w:color w:val="444444"/>
                <w:sz w:val="20"/>
                <w:szCs w:val="20"/>
                <w:shd w:val="clear" w:color="auto" w:fill="FFFFFF"/>
              </w:rPr>
              <w:t>Peraturan Menteri Pendidikan</w:t>
            </w:r>
            <w:r w:rsidRPr="000137C5">
              <w:rPr>
                <w:rStyle w:val="apple-converted-space"/>
                <w:rFonts w:cs="Arial"/>
                <w:color w:val="444444"/>
                <w:sz w:val="20"/>
                <w:szCs w:val="20"/>
                <w:shd w:val="clear" w:color="auto" w:fill="FFFFFF"/>
              </w:rPr>
              <w:t> </w:t>
            </w:r>
            <w:r w:rsidRPr="000137C5">
              <w:rPr>
                <w:rFonts w:cs="Arial"/>
                <w:color w:val="444444"/>
                <w:sz w:val="20"/>
                <w:szCs w:val="20"/>
                <w:shd w:val="clear" w:color="auto" w:fill="FFFFFF"/>
              </w:rPr>
              <w:t>Nasional No 15/2010</w:t>
            </w:r>
          </w:p>
        </w:tc>
        <w:tc>
          <w:tcPr>
            <w:tcW w:w="2835" w:type="dxa"/>
            <w:vAlign w:val="bottom"/>
          </w:tcPr>
          <w:p w:rsidR="004C2614" w:rsidRPr="000137C5" w:rsidRDefault="004C2614" w:rsidP="004C2614">
            <w:pPr>
              <w:rPr>
                <w:rFonts w:cs="Calibri"/>
                <w:color w:val="000000"/>
                <w:sz w:val="20"/>
                <w:szCs w:val="20"/>
              </w:rPr>
            </w:pPr>
            <w:r w:rsidRPr="000137C5">
              <w:rPr>
                <w:rFonts w:cs="Calibri"/>
                <w:color w:val="000000"/>
                <w:sz w:val="20"/>
                <w:szCs w:val="20"/>
              </w:rPr>
              <w:t>Belum seluruh daerah menyusun Standar Pelayanan Minimum (SPM) untuk sektor pendidikan dan kesehatan</w:t>
            </w:r>
          </w:p>
        </w:tc>
        <w:tc>
          <w:tcPr>
            <w:tcW w:w="3919" w:type="dxa"/>
          </w:tcPr>
          <w:p w:rsidR="004C2614" w:rsidRDefault="004C2614" w:rsidP="004C2614">
            <w:pPr>
              <w:rPr>
                <w:rFonts w:cs="Calibri"/>
                <w:color w:val="000000"/>
                <w:sz w:val="20"/>
                <w:szCs w:val="20"/>
                <w:lang w:val="id-ID"/>
              </w:rPr>
            </w:pPr>
            <w:r>
              <w:rPr>
                <w:rFonts w:cs="Calibri"/>
                <w:color w:val="000000"/>
                <w:sz w:val="20"/>
                <w:szCs w:val="20"/>
                <w:lang w:val="id-ID"/>
              </w:rPr>
              <w:t>Tahun 1:</w:t>
            </w:r>
          </w:p>
          <w:p w:rsidR="004C2614" w:rsidRDefault="004C2614" w:rsidP="004C2614">
            <w:pPr>
              <w:rPr>
                <w:rFonts w:cs="Calibri"/>
                <w:color w:val="000000"/>
                <w:sz w:val="20"/>
                <w:szCs w:val="20"/>
                <w:lang w:val="id-ID"/>
              </w:rPr>
            </w:pPr>
            <w:r>
              <w:rPr>
                <w:rFonts w:cs="Calibri"/>
                <w:color w:val="000000"/>
                <w:sz w:val="20"/>
                <w:szCs w:val="20"/>
                <w:lang w:val="id-ID"/>
              </w:rPr>
              <w:t>70% Pemerintah Daerah yang telah menyusun Standar Pelayanan Minimum</w:t>
            </w:r>
          </w:p>
          <w:p w:rsidR="004C2614" w:rsidRDefault="004C2614" w:rsidP="004C2614">
            <w:pPr>
              <w:rPr>
                <w:rFonts w:cs="Calibri"/>
                <w:color w:val="000000"/>
                <w:sz w:val="20"/>
                <w:szCs w:val="20"/>
                <w:lang w:val="id-ID"/>
              </w:rPr>
            </w:pPr>
            <w:r>
              <w:rPr>
                <w:rFonts w:cs="Calibri"/>
                <w:color w:val="000000"/>
                <w:sz w:val="20"/>
                <w:szCs w:val="20"/>
                <w:lang w:val="id-ID"/>
              </w:rPr>
              <w:t>Tahun 2:</w:t>
            </w:r>
          </w:p>
          <w:p w:rsidR="004C2614" w:rsidRPr="00E8675F" w:rsidRDefault="004C2614" w:rsidP="004C2614">
            <w:pPr>
              <w:rPr>
                <w:rFonts w:cs="Calibri"/>
                <w:color w:val="000000"/>
                <w:sz w:val="20"/>
                <w:szCs w:val="20"/>
                <w:lang w:val="id-ID"/>
              </w:rPr>
            </w:pPr>
            <w:r>
              <w:rPr>
                <w:rFonts w:cs="Calibri"/>
                <w:color w:val="000000"/>
                <w:sz w:val="20"/>
                <w:szCs w:val="20"/>
                <w:lang w:val="id-ID"/>
              </w:rPr>
              <w:t xml:space="preserve">100% Pemerintah Daerah yang telah menyusun Standar Pelayanan Minimum </w:t>
            </w:r>
          </w:p>
        </w:tc>
      </w:tr>
      <w:tr w:rsidR="004C2614" w:rsidRPr="00CB3E9E" w:rsidTr="004C2614">
        <w:trPr>
          <w:trHeight w:val="1497"/>
        </w:trPr>
        <w:tc>
          <w:tcPr>
            <w:tcW w:w="2376" w:type="dxa"/>
            <w:vAlign w:val="bottom"/>
          </w:tcPr>
          <w:p w:rsidR="004C2614" w:rsidRDefault="004C2614" w:rsidP="004C2614">
            <w:pPr>
              <w:rPr>
                <w:rFonts w:cs="Calibri"/>
                <w:color w:val="000000"/>
                <w:sz w:val="20"/>
                <w:szCs w:val="20"/>
                <w:lang w:val="id-ID"/>
              </w:rPr>
            </w:pPr>
            <w:r>
              <w:rPr>
                <w:rFonts w:cs="Calibri"/>
                <w:color w:val="000000"/>
                <w:sz w:val="20"/>
                <w:szCs w:val="20"/>
                <w:lang w:val="id-ID"/>
              </w:rPr>
              <w:t>1)</w:t>
            </w:r>
            <w:r w:rsidRPr="000137C5">
              <w:rPr>
                <w:rFonts w:cs="Calibri"/>
                <w:color w:val="000000"/>
                <w:sz w:val="20"/>
                <w:szCs w:val="20"/>
              </w:rPr>
              <w:t xml:space="preserve">Tidak ada informasi mengenai wilayah dan masyarakat yang rawan air bersih </w:t>
            </w:r>
          </w:p>
          <w:p w:rsidR="004C2614" w:rsidRPr="00807C2F" w:rsidRDefault="004C2614" w:rsidP="004C2614">
            <w:pPr>
              <w:rPr>
                <w:rFonts w:cs="Calibri"/>
                <w:color w:val="000000"/>
                <w:sz w:val="20"/>
                <w:szCs w:val="20"/>
                <w:lang w:val="id-ID"/>
              </w:rPr>
            </w:pPr>
            <w:r>
              <w:rPr>
                <w:rFonts w:cs="Calibri"/>
                <w:color w:val="000000"/>
                <w:sz w:val="20"/>
                <w:szCs w:val="20"/>
                <w:lang w:val="id-ID"/>
              </w:rPr>
              <w:t>2) Masih banyaknya masyarakat dan wilayah yang rawan air bersih</w:t>
            </w:r>
          </w:p>
        </w:tc>
        <w:tc>
          <w:tcPr>
            <w:tcW w:w="1985" w:type="dxa"/>
            <w:vAlign w:val="bottom"/>
          </w:tcPr>
          <w:p w:rsidR="004C2614" w:rsidRPr="00807C2F" w:rsidRDefault="004C2614" w:rsidP="004C2614">
            <w:pPr>
              <w:rPr>
                <w:rFonts w:cs="Calibri"/>
                <w:color w:val="000000"/>
                <w:sz w:val="20"/>
                <w:szCs w:val="20"/>
                <w:lang w:val="id-ID"/>
              </w:rPr>
            </w:pPr>
            <w:r>
              <w:rPr>
                <w:rFonts w:cs="Calibri"/>
                <w:color w:val="000000"/>
                <w:sz w:val="20"/>
                <w:szCs w:val="20"/>
              </w:rPr>
              <w:t>Kementrian PU</w:t>
            </w:r>
            <w:r>
              <w:rPr>
                <w:rFonts w:cs="Calibri"/>
                <w:color w:val="000000"/>
                <w:sz w:val="20"/>
                <w:szCs w:val="20"/>
                <w:lang w:val="id-ID"/>
              </w:rPr>
              <w:t xml:space="preserve"> </w:t>
            </w:r>
            <w:r w:rsidRPr="000137C5">
              <w:rPr>
                <w:rFonts w:cs="Calibri"/>
                <w:color w:val="000000"/>
                <w:sz w:val="20"/>
                <w:szCs w:val="20"/>
              </w:rPr>
              <w:t>bidang Cipta Karya</w:t>
            </w:r>
            <w:r>
              <w:rPr>
                <w:rFonts w:cs="Calibri"/>
                <w:color w:val="000000"/>
                <w:sz w:val="20"/>
                <w:szCs w:val="20"/>
                <w:lang w:val="id-ID"/>
              </w:rPr>
              <w:t>, Pemerintah Daerah, PDAM</w:t>
            </w:r>
          </w:p>
        </w:tc>
        <w:tc>
          <w:tcPr>
            <w:tcW w:w="2835" w:type="dxa"/>
            <w:vAlign w:val="bottom"/>
          </w:tcPr>
          <w:p w:rsidR="004C2614" w:rsidRPr="000137C5" w:rsidRDefault="004C2614" w:rsidP="004C2614">
            <w:pPr>
              <w:rPr>
                <w:rFonts w:cs="Calibri"/>
                <w:color w:val="000000"/>
                <w:sz w:val="20"/>
                <w:szCs w:val="20"/>
              </w:rPr>
            </w:pPr>
            <w:r w:rsidRPr="000137C5">
              <w:rPr>
                <w:rFonts w:cs="Calibri"/>
                <w:color w:val="000000"/>
                <w:sz w:val="20"/>
                <w:szCs w:val="20"/>
              </w:rPr>
              <w:t>PerMEN PU no.14 tahun 2010 tentang SPM bidang pekerjaan umum dan penataan ruang</w:t>
            </w:r>
          </w:p>
        </w:tc>
        <w:tc>
          <w:tcPr>
            <w:tcW w:w="2835" w:type="dxa"/>
            <w:vAlign w:val="bottom"/>
          </w:tcPr>
          <w:p w:rsidR="004C2614" w:rsidRDefault="004C2614" w:rsidP="004C2614">
            <w:pPr>
              <w:rPr>
                <w:rFonts w:cs="Calibri"/>
                <w:color w:val="000000"/>
                <w:sz w:val="20"/>
                <w:szCs w:val="20"/>
                <w:lang w:val="id-ID"/>
              </w:rPr>
            </w:pPr>
            <w:r>
              <w:rPr>
                <w:rFonts w:cs="Calibri"/>
                <w:color w:val="000000"/>
                <w:sz w:val="20"/>
                <w:szCs w:val="20"/>
                <w:lang w:val="id-ID"/>
              </w:rPr>
              <w:t>1) Diadakannya kajian wilayah dan masyarakat yang rawan air bersih</w:t>
            </w:r>
            <w:r w:rsidRPr="000137C5">
              <w:rPr>
                <w:rFonts w:cs="Calibri"/>
                <w:color w:val="000000"/>
                <w:sz w:val="20"/>
                <w:szCs w:val="20"/>
              </w:rPr>
              <w:t xml:space="preserve"> </w:t>
            </w:r>
          </w:p>
          <w:p w:rsidR="004C2614" w:rsidRPr="00BB31B8" w:rsidRDefault="004C2614" w:rsidP="004C2614">
            <w:pPr>
              <w:rPr>
                <w:rFonts w:cs="Calibri"/>
                <w:color w:val="000000"/>
                <w:sz w:val="20"/>
                <w:szCs w:val="20"/>
                <w:lang w:val="id-ID"/>
              </w:rPr>
            </w:pPr>
            <w:r>
              <w:rPr>
                <w:rFonts w:cs="Calibri"/>
                <w:color w:val="000000"/>
                <w:sz w:val="20"/>
                <w:szCs w:val="20"/>
                <w:lang w:val="id-ID"/>
              </w:rPr>
              <w:t>2) Keluarnya MoU antara Kementrian PU dan Pemerintah Daerah</w:t>
            </w:r>
          </w:p>
        </w:tc>
        <w:tc>
          <w:tcPr>
            <w:tcW w:w="3919" w:type="dxa"/>
          </w:tcPr>
          <w:p w:rsidR="004C2614" w:rsidRDefault="004C2614" w:rsidP="004C2614">
            <w:pPr>
              <w:rPr>
                <w:rFonts w:cs="Calibri"/>
                <w:color w:val="000000"/>
                <w:sz w:val="20"/>
                <w:szCs w:val="20"/>
                <w:lang w:val="id-ID"/>
              </w:rPr>
            </w:pPr>
            <w:r>
              <w:rPr>
                <w:rFonts w:cs="Calibri"/>
                <w:color w:val="000000"/>
                <w:sz w:val="20"/>
                <w:szCs w:val="20"/>
                <w:lang w:val="id-ID"/>
              </w:rPr>
              <w:t>Tahun 1:</w:t>
            </w:r>
          </w:p>
          <w:p w:rsidR="004C2614" w:rsidRDefault="004C2614" w:rsidP="004C2614">
            <w:pPr>
              <w:rPr>
                <w:rFonts w:cs="Calibri"/>
                <w:color w:val="000000"/>
                <w:sz w:val="20"/>
                <w:szCs w:val="20"/>
                <w:lang w:val="id-ID"/>
              </w:rPr>
            </w:pPr>
            <w:r>
              <w:rPr>
                <w:rFonts w:cs="Calibri"/>
                <w:color w:val="000000"/>
                <w:sz w:val="20"/>
                <w:szCs w:val="20"/>
                <w:lang w:val="id-ID"/>
              </w:rPr>
              <w:t>Adanya data tentang masyarakat dan wilayah rawan dan belum terjangkau air bersih</w:t>
            </w:r>
          </w:p>
          <w:p w:rsidR="004C2614" w:rsidRDefault="004C2614" w:rsidP="004C2614">
            <w:pPr>
              <w:rPr>
                <w:rFonts w:cs="Calibri"/>
                <w:color w:val="000000"/>
                <w:sz w:val="20"/>
                <w:szCs w:val="20"/>
                <w:lang w:val="id-ID"/>
              </w:rPr>
            </w:pPr>
            <w:r>
              <w:rPr>
                <w:rFonts w:cs="Calibri"/>
                <w:color w:val="000000"/>
                <w:sz w:val="20"/>
                <w:szCs w:val="20"/>
                <w:lang w:val="id-ID"/>
              </w:rPr>
              <w:t>Tahun 2:</w:t>
            </w:r>
          </w:p>
          <w:p w:rsidR="004C2614" w:rsidRDefault="004C2614" w:rsidP="004C2614">
            <w:pPr>
              <w:rPr>
                <w:rFonts w:cs="Calibri"/>
                <w:color w:val="000000"/>
                <w:sz w:val="20"/>
                <w:szCs w:val="20"/>
                <w:lang w:val="id-ID"/>
              </w:rPr>
            </w:pPr>
            <w:r>
              <w:rPr>
                <w:rFonts w:cs="Calibri"/>
                <w:color w:val="000000"/>
                <w:sz w:val="20"/>
                <w:szCs w:val="20"/>
                <w:lang w:val="id-ID"/>
              </w:rPr>
              <w:t>1)Adanya MoU antara Kementrian PU dan 25% Pemerintah Daerah untuk penanganan wilayah dan masyarakat rawan air bersih berdasarkan hasil kajian</w:t>
            </w:r>
          </w:p>
          <w:p w:rsidR="004C2614" w:rsidRPr="00807C2F" w:rsidRDefault="004C2614" w:rsidP="004C2614">
            <w:pPr>
              <w:rPr>
                <w:rFonts w:cs="Calibri"/>
                <w:color w:val="000000"/>
                <w:sz w:val="20"/>
                <w:szCs w:val="20"/>
                <w:lang w:val="id-ID"/>
              </w:rPr>
            </w:pPr>
            <w:r>
              <w:rPr>
                <w:rFonts w:cs="Calibri"/>
                <w:color w:val="000000"/>
                <w:sz w:val="20"/>
                <w:szCs w:val="20"/>
                <w:lang w:val="id-ID"/>
              </w:rPr>
              <w:t xml:space="preserve">2) Terimplementasinya 10% dari MoU untuk penanganan wilayah dan masyarakat rawan air bersih </w:t>
            </w:r>
          </w:p>
        </w:tc>
      </w:tr>
      <w:tr w:rsidR="004C2614" w:rsidRPr="00CB3E9E" w:rsidTr="004C2614">
        <w:trPr>
          <w:trHeight w:val="885"/>
        </w:trPr>
        <w:tc>
          <w:tcPr>
            <w:tcW w:w="2376" w:type="dxa"/>
            <w:vAlign w:val="bottom"/>
          </w:tcPr>
          <w:p w:rsidR="004C2614" w:rsidRPr="000137C5" w:rsidRDefault="004C2614" w:rsidP="004C2614">
            <w:pPr>
              <w:rPr>
                <w:rFonts w:cs="Calibri"/>
                <w:color w:val="000000"/>
                <w:sz w:val="20"/>
                <w:szCs w:val="20"/>
                <w:lang w:val="id-ID"/>
              </w:rPr>
            </w:pPr>
            <w:r>
              <w:rPr>
                <w:rFonts w:cs="Calibri"/>
                <w:color w:val="000000"/>
                <w:sz w:val="20"/>
                <w:szCs w:val="20"/>
                <w:lang w:val="id-ID"/>
              </w:rPr>
              <w:lastRenderedPageBreak/>
              <w:t>Masih sedikit wadah partisipasi masyarakat dan akuntabilitas sosial untuk sektor kesehatan</w:t>
            </w:r>
          </w:p>
        </w:tc>
        <w:tc>
          <w:tcPr>
            <w:tcW w:w="1985" w:type="dxa"/>
            <w:vAlign w:val="bottom"/>
          </w:tcPr>
          <w:p w:rsidR="004C2614" w:rsidRPr="000137C5" w:rsidRDefault="004C2614" w:rsidP="004C2614">
            <w:pPr>
              <w:rPr>
                <w:rFonts w:cs="Calibri"/>
                <w:color w:val="000000"/>
                <w:sz w:val="20"/>
                <w:szCs w:val="20"/>
                <w:lang w:val="id-ID"/>
              </w:rPr>
            </w:pPr>
            <w:r w:rsidRPr="000137C5">
              <w:rPr>
                <w:rFonts w:cs="Calibri"/>
                <w:color w:val="000000"/>
                <w:sz w:val="20"/>
                <w:szCs w:val="20"/>
                <w:lang w:val="id-ID"/>
              </w:rPr>
              <w:t>Kementerian Kesehatan, Pemerintah Daerah</w:t>
            </w:r>
          </w:p>
        </w:tc>
        <w:tc>
          <w:tcPr>
            <w:tcW w:w="2835" w:type="dxa"/>
            <w:vAlign w:val="bottom"/>
          </w:tcPr>
          <w:p w:rsidR="004C2614" w:rsidRDefault="004C2614" w:rsidP="004C2614">
            <w:pPr>
              <w:rPr>
                <w:rFonts w:cs="Calibri"/>
                <w:color w:val="000000"/>
                <w:sz w:val="20"/>
                <w:szCs w:val="20"/>
                <w:lang w:val="id-ID"/>
              </w:rPr>
            </w:pPr>
            <w:r>
              <w:rPr>
                <w:rFonts w:cs="Calibri"/>
                <w:color w:val="000000"/>
                <w:sz w:val="20"/>
                <w:szCs w:val="20"/>
                <w:lang w:val="id-ID"/>
              </w:rPr>
              <w:t>1)</w:t>
            </w:r>
            <w:r w:rsidRPr="000137C5">
              <w:rPr>
                <w:rFonts w:cs="Calibri"/>
                <w:color w:val="000000"/>
                <w:sz w:val="20"/>
                <w:szCs w:val="20"/>
                <w:lang w:val="id-ID"/>
              </w:rPr>
              <w:t>Kepmenkes 128 tahun 2004</w:t>
            </w:r>
          </w:p>
          <w:p w:rsidR="004C2614" w:rsidRPr="000137C5" w:rsidRDefault="004C2614" w:rsidP="004C2614">
            <w:pPr>
              <w:rPr>
                <w:rFonts w:cs="Calibri"/>
                <w:color w:val="000000"/>
                <w:sz w:val="20"/>
                <w:szCs w:val="20"/>
                <w:lang w:val="id-ID"/>
              </w:rPr>
            </w:pPr>
            <w:r>
              <w:rPr>
                <w:rFonts w:cs="Calibri"/>
                <w:color w:val="000000"/>
                <w:sz w:val="20"/>
                <w:szCs w:val="20"/>
                <w:lang w:val="id-ID"/>
              </w:rPr>
              <w:t>2)Sudah ada komite kesehatan di 10 kabupaten yang bisa dijadikan contoh</w:t>
            </w:r>
          </w:p>
        </w:tc>
        <w:tc>
          <w:tcPr>
            <w:tcW w:w="2835" w:type="dxa"/>
            <w:vAlign w:val="bottom"/>
          </w:tcPr>
          <w:p w:rsidR="004C2614" w:rsidRPr="000137C5" w:rsidRDefault="004C2614" w:rsidP="004C2614">
            <w:pPr>
              <w:rPr>
                <w:rFonts w:cs="Calibri"/>
                <w:color w:val="000000"/>
                <w:sz w:val="20"/>
                <w:szCs w:val="20"/>
                <w:lang w:val="id-ID"/>
              </w:rPr>
            </w:pPr>
            <w:r w:rsidRPr="000137C5">
              <w:rPr>
                <w:rFonts w:cs="Calibri"/>
                <w:color w:val="000000"/>
                <w:sz w:val="20"/>
                <w:szCs w:val="20"/>
                <w:lang w:val="id-ID"/>
              </w:rPr>
              <w:t xml:space="preserve">Memperluas keterlibatan masyarakat melalui penguatan / pembentukan Konsil / Komite Kesehatan </w:t>
            </w:r>
          </w:p>
        </w:tc>
        <w:tc>
          <w:tcPr>
            <w:tcW w:w="3919" w:type="dxa"/>
          </w:tcPr>
          <w:p w:rsidR="004C2614" w:rsidRDefault="004C2614" w:rsidP="004C2614">
            <w:pPr>
              <w:rPr>
                <w:rFonts w:cs="Calibri"/>
                <w:color w:val="000000"/>
                <w:sz w:val="20"/>
                <w:szCs w:val="20"/>
                <w:lang w:val="id-ID"/>
              </w:rPr>
            </w:pPr>
            <w:r>
              <w:rPr>
                <w:rFonts w:cs="Calibri"/>
                <w:color w:val="000000"/>
                <w:sz w:val="20"/>
                <w:szCs w:val="20"/>
                <w:lang w:val="id-ID"/>
              </w:rPr>
              <w:t>Tahun 1:</w:t>
            </w:r>
          </w:p>
          <w:p w:rsidR="004C2614" w:rsidRDefault="004C2614" w:rsidP="004C2614">
            <w:pPr>
              <w:rPr>
                <w:rFonts w:cs="Calibri"/>
                <w:color w:val="000000"/>
                <w:sz w:val="20"/>
                <w:szCs w:val="20"/>
                <w:lang w:val="id-ID"/>
              </w:rPr>
            </w:pPr>
            <w:r>
              <w:rPr>
                <w:rFonts w:cs="Calibri"/>
                <w:color w:val="000000"/>
                <w:sz w:val="20"/>
                <w:szCs w:val="20"/>
                <w:lang w:val="id-ID"/>
              </w:rPr>
              <w:t>Jumlah pemerintah daerah yang memiliki komite kesehatan meningkat menjadi 10%</w:t>
            </w:r>
          </w:p>
          <w:p w:rsidR="004C2614" w:rsidRDefault="004C2614" w:rsidP="004C2614">
            <w:pPr>
              <w:rPr>
                <w:rFonts w:cs="Calibri"/>
                <w:color w:val="000000"/>
                <w:sz w:val="20"/>
                <w:szCs w:val="20"/>
                <w:lang w:val="id-ID"/>
              </w:rPr>
            </w:pPr>
            <w:r>
              <w:rPr>
                <w:rFonts w:cs="Calibri"/>
                <w:color w:val="000000"/>
                <w:sz w:val="20"/>
                <w:szCs w:val="20"/>
                <w:lang w:val="id-ID"/>
              </w:rPr>
              <w:t>Tahun 2:</w:t>
            </w:r>
          </w:p>
          <w:p w:rsidR="004C2614" w:rsidRPr="00593AE0" w:rsidRDefault="004C2614" w:rsidP="004C2614">
            <w:pPr>
              <w:rPr>
                <w:rFonts w:cs="Calibri"/>
                <w:color w:val="000000"/>
                <w:sz w:val="20"/>
                <w:szCs w:val="20"/>
                <w:lang w:val="id-ID"/>
              </w:rPr>
            </w:pPr>
            <w:r>
              <w:rPr>
                <w:rFonts w:cs="Calibri"/>
                <w:color w:val="000000"/>
                <w:sz w:val="20"/>
                <w:szCs w:val="20"/>
                <w:lang w:val="id-ID"/>
              </w:rPr>
              <w:t>Jumlah pemerintah daerah yang memiliki komite kesehatan meningkat menjadi 20%</w:t>
            </w:r>
          </w:p>
        </w:tc>
      </w:tr>
      <w:tr w:rsidR="004C2614" w:rsidRPr="00CB3E9E" w:rsidTr="004C2614">
        <w:trPr>
          <w:trHeight w:val="844"/>
        </w:trPr>
        <w:tc>
          <w:tcPr>
            <w:tcW w:w="2376" w:type="dxa"/>
            <w:vAlign w:val="bottom"/>
          </w:tcPr>
          <w:p w:rsidR="004C2614" w:rsidRPr="000137C5" w:rsidRDefault="004C2614" w:rsidP="004C2614">
            <w:pPr>
              <w:rPr>
                <w:rFonts w:cs="Calibri"/>
                <w:color w:val="000000"/>
                <w:sz w:val="20"/>
                <w:szCs w:val="20"/>
              </w:rPr>
            </w:pPr>
            <w:r w:rsidRPr="000137C5">
              <w:rPr>
                <w:rFonts w:cs="Calibri"/>
                <w:color w:val="000000"/>
                <w:sz w:val="20"/>
                <w:szCs w:val="20"/>
              </w:rPr>
              <w:t>Baru 80% kabupaten/kota yang punya badan/kantor pelayanan perizinan terpadu</w:t>
            </w:r>
          </w:p>
        </w:tc>
        <w:tc>
          <w:tcPr>
            <w:tcW w:w="1985" w:type="dxa"/>
            <w:vAlign w:val="bottom"/>
          </w:tcPr>
          <w:p w:rsidR="004C2614" w:rsidRPr="000137C5" w:rsidRDefault="004C2614" w:rsidP="004C2614">
            <w:pPr>
              <w:rPr>
                <w:rFonts w:cs="Calibri"/>
                <w:color w:val="000000"/>
                <w:sz w:val="20"/>
                <w:szCs w:val="20"/>
                <w:lang w:val="id-ID"/>
              </w:rPr>
            </w:pPr>
            <w:r w:rsidRPr="000137C5">
              <w:rPr>
                <w:rFonts w:cs="Calibri"/>
                <w:color w:val="000000"/>
                <w:sz w:val="20"/>
                <w:szCs w:val="20"/>
                <w:lang w:val="id-ID"/>
              </w:rPr>
              <w:t>KemenPAN-RB, Kemdagri, pemerintah daerah</w:t>
            </w:r>
          </w:p>
        </w:tc>
        <w:tc>
          <w:tcPr>
            <w:tcW w:w="2835" w:type="dxa"/>
            <w:vAlign w:val="bottom"/>
          </w:tcPr>
          <w:p w:rsidR="004C2614" w:rsidRDefault="004C2614" w:rsidP="004C2614">
            <w:pPr>
              <w:rPr>
                <w:rFonts w:cs="Calibri"/>
                <w:color w:val="000000"/>
                <w:sz w:val="20"/>
                <w:szCs w:val="20"/>
                <w:lang w:val="id-ID"/>
              </w:rPr>
            </w:pPr>
            <w:r>
              <w:rPr>
                <w:rFonts w:cs="Calibri"/>
                <w:color w:val="000000"/>
                <w:sz w:val="20"/>
                <w:szCs w:val="20"/>
                <w:lang w:val="id-ID"/>
              </w:rPr>
              <w:t>UU No 25 tentang Pelayanan Publik</w:t>
            </w:r>
          </w:p>
          <w:p w:rsidR="004C2614" w:rsidRPr="000137C5" w:rsidRDefault="004C2614" w:rsidP="004C2614">
            <w:pPr>
              <w:rPr>
                <w:rFonts w:cs="Calibri"/>
                <w:color w:val="000000"/>
                <w:sz w:val="20"/>
                <w:szCs w:val="20"/>
                <w:lang w:val="id-ID"/>
              </w:rPr>
            </w:pPr>
            <w:r>
              <w:rPr>
                <w:rFonts w:cs="Calibri"/>
                <w:color w:val="000000"/>
                <w:sz w:val="20"/>
                <w:szCs w:val="20"/>
                <w:lang w:val="id-ID"/>
              </w:rPr>
              <w:t>PP No 41 tahun 2007 tentang SOTK Pemda</w:t>
            </w:r>
          </w:p>
        </w:tc>
        <w:tc>
          <w:tcPr>
            <w:tcW w:w="2835" w:type="dxa"/>
            <w:vAlign w:val="bottom"/>
          </w:tcPr>
          <w:p w:rsidR="004C2614" w:rsidRPr="000137C5" w:rsidRDefault="004C2614" w:rsidP="004C2614">
            <w:pPr>
              <w:rPr>
                <w:rFonts w:cs="Calibri"/>
                <w:color w:val="000000"/>
                <w:sz w:val="20"/>
                <w:szCs w:val="20"/>
              </w:rPr>
            </w:pPr>
            <w:r>
              <w:rPr>
                <w:rFonts w:cs="Calibri"/>
                <w:color w:val="000000"/>
                <w:sz w:val="20"/>
                <w:szCs w:val="20"/>
                <w:lang w:val="id-ID"/>
              </w:rPr>
              <w:t>Memperluas wilayah kabupaten/kota yang memiliki badan/kantor pelayan perizinan terpadu</w:t>
            </w:r>
          </w:p>
        </w:tc>
        <w:tc>
          <w:tcPr>
            <w:tcW w:w="3919" w:type="dxa"/>
          </w:tcPr>
          <w:p w:rsidR="004C2614" w:rsidRDefault="004C2614" w:rsidP="004C2614">
            <w:pPr>
              <w:rPr>
                <w:rFonts w:cs="Calibri"/>
                <w:color w:val="000000"/>
                <w:sz w:val="20"/>
                <w:szCs w:val="20"/>
                <w:lang w:val="id-ID"/>
              </w:rPr>
            </w:pPr>
            <w:r>
              <w:rPr>
                <w:rFonts w:cs="Calibri"/>
                <w:color w:val="000000"/>
                <w:sz w:val="20"/>
                <w:szCs w:val="20"/>
                <w:lang w:val="id-ID"/>
              </w:rPr>
              <w:t>Tahun 1:</w:t>
            </w:r>
          </w:p>
          <w:p w:rsidR="004C2614" w:rsidRDefault="004C2614" w:rsidP="004C2614">
            <w:pPr>
              <w:rPr>
                <w:rFonts w:cs="Calibri"/>
                <w:color w:val="000000"/>
                <w:sz w:val="20"/>
                <w:szCs w:val="20"/>
                <w:lang w:val="id-ID"/>
              </w:rPr>
            </w:pPr>
            <w:r>
              <w:rPr>
                <w:rFonts w:cs="Calibri"/>
                <w:color w:val="000000"/>
                <w:sz w:val="20"/>
                <w:szCs w:val="20"/>
                <w:lang w:val="id-ID"/>
              </w:rPr>
              <w:t>Terbentuknya 90% kabupaten/kota yang punya badan/kantor pelayanan perizinan terpadu</w:t>
            </w:r>
          </w:p>
          <w:p w:rsidR="004C2614" w:rsidRDefault="004C2614" w:rsidP="004C2614">
            <w:pPr>
              <w:rPr>
                <w:rFonts w:cs="Calibri"/>
                <w:color w:val="000000"/>
                <w:sz w:val="20"/>
                <w:szCs w:val="20"/>
                <w:lang w:val="id-ID"/>
              </w:rPr>
            </w:pPr>
            <w:r>
              <w:rPr>
                <w:rFonts w:cs="Calibri"/>
                <w:color w:val="000000"/>
                <w:sz w:val="20"/>
                <w:szCs w:val="20"/>
                <w:lang w:val="id-ID"/>
              </w:rPr>
              <w:t>Tahun 2:</w:t>
            </w:r>
          </w:p>
          <w:p w:rsidR="004C2614" w:rsidRPr="00DE419C" w:rsidRDefault="004C2614" w:rsidP="004C2614">
            <w:pPr>
              <w:rPr>
                <w:rFonts w:cs="Calibri"/>
                <w:color w:val="000000"/>
                <w:sz w:val="20"/>
                <w:szCs w:val="20"/>
                <w:lang w:val="id-ID"/>
              </w:rPr>
            </w:pPr>
            <w:r>
              <w:rPr>
                <w:rFonts w:cs="Calibri"/>
                <w:color w:val="000000"/>
                <w:sz w:val="20"/>
                <w:szCs w:val="20"/>
                <w:lang w:val="id-ID"/>
              </w:rPr>
              <w:t>Terbentuknya 100% kabupaten/kota yang punya badan/kantor pelayanan perizinan terpadu</w:t>
            </w:r>
          </w:p>
        </w:tc>
      </w:tr>
      <w:tr w:rsidR="004C2614" w:rsidRPr="00CB3E9E" w:rsidTr="004C2614">
        <w:trPr>
          <w:trHeight w:val="700"/>
        </w:trPr>
        <w:tc>
          <w:tcPr>
            <w:tcW w:w="2376" w:type="dxa"/>
            <w:vAlign w:val="bottom"/>
          </w:tcPr>
          <w:p w:rsidR="004C2614" w:rsidRPr="000137C5" w:rsidRDefault="004C2614" w:rsidP="004C2614">
            <w:pPr>
              <w:rPr>
                <w:rFonts w:cs="Calibri"/>
                <w:color w:val="000000"/>
                <w:sz w:val="20"/>
                <w:szCs w:val="20"/>
              </w:rPr>
            </w:pPr>
            <w:r w:rsidRPr="000137C5">
              <w:rPr>
                <w:rFonts w:cs="Calibri"/>
                <w:color w:val="000000"/>
                <w:sz w:val="20"/>
                <w:szCs w:val="20"/>
              </w:rPr>
              <w:t xml:space="preserve">Kurang transparannya perencanaan bantuan untuk sektor pendidikan </w:t>
            </w:r>
          </w:p>
        </w:tc>
        <w:tc>
          <w:tcPr>
            <w:tcW w:w="1985" w:type="dxa"/>
            <w:vAlign w:val="bottom"/>
          </w:tcPr>
          <w:p w:rsidR="004C2614" w:rsidRPr="000137C5" w:rsidRDefault="004C2614" w:rsidP="004C2614">
            <w:pPr>
              <w:rPr>
                <w:rFonts w:cs="Calibri"/>
                <w:color w:val="000000"/>
                <w:sz w:val="20"/>
                <w:szCs w:val="20"/>
              </w:rPr>
            </w:pPr>
            <w:r w:rsidRPr="000137C5">
              <w:rPr>
                <w:rFonts w:cs="Calibri"/>
                <w:color w:val="000000"/>
                <w:sz w:val="20"/>
                <w:szCs w:val="20"/>
              </w:rPr>
              <w:t>KemenKeu, Kemendagri, Kemendikbud</w:t>
            </w:r>
          </w:p>
        </w:tc>
        <w:tc>
          <w:tcPr>
            <w:tcW w:w="2835" w:type="dxa"/>
            <w:vAlign w:val="bottom"/>
          </w:tcPr>
          <w:p w:rsidR="004C2614" w:rsidRPr="00803FE4" w:rsidRDefault="004C2614" w:rsidP="004C2614">
            <w:pPr>
              <w:rPr>
                <w:rFonts w:cstheme="minorHAnsi"/>
                <w:color w:val="000000"/>
                <w:sz w:val="20"/>
                <w:szCs w:val="16"/>
                <w:lang w:val="id-ID"/>
              </w:rPr>
            </w:pPr>
            <w:r w:rsidRPr="000137C5">
              <w:rPr>
                <w:rFonts w:cs="Calibri"/>
                <w:color w:val="000000"/>
                <w:sz w:val="20"/>
                <w:szCs w:val="20"/>
              </w:rPr>
              <w:t> </w:t>
            </w:r>
            <w:r w:rsidRPr="00803FE4">
              <w:rPr>
                <w:rFonts w:cstheme="minorHAnsi"/>
                <w:color w:val="000000"/>
                <w:sz w:val="20"/>
                <w:szCs w:val="16"/>
                <w:lang w:val="id-ID"/>
              </w:rPr>
              <w:t>UU KIP</w:t>
            </w:r>
          </w:p>
          <w:p w:rsidR="004C2614" w:rsidRPr="00803FE4" w:rsidRDefault="004C2614" w:rsidP="004C2614">
            <w:pPr>
              <w:rPr>
                <w:rFonts w:cstheme="minorHAnsi"/>
                <w:color w:val="000000"/>
                <w:sz w:val="20"/>
                <w:szCs w:val="16"/>
                <w:lang w:val="id-ID"/>
              </w:rPr>
            </w:pPr>
            <w:r w:rsidRPr="00803FE4">
              <w:rPr>
                <w:rFonts w:cstheme="minorHAnsi"/>
                <w:color w:val="000000"/>
                <w:sz w:val="20"/>
                <w:szCs w:val="16"/>
                <w:lang w:val="id-ID"/>
              </w:rPr>
              <w:t>Permendagri no 62 tahun 2011 tentang Pedoman Pengelolaan BOS</w:t>
            </w:r>
          </w:p>
          <w:p w:rsidR="004C2614" w:rsidRPr="00803FE4" w:rsidRDefault="004C2614" w:rsidP="004C2614">
            <w:pPr>
              <w:rPr>
                <w:rFonts w:cstheme="minorHAnsi"/>
                <w:color w:val="000000"/>
                <w:sz w:val="20"/>
                <w:szCs w:val="16"/>
                <w:lang w:val="id-ID"/>
              </w:rPr>
            </w:pPr>
            <w:r w:rsidRPr="00803FE4">
              <w:rPr>
                <w:rFonts w:cstheme="minorHAnsi"/>
                <w:color w:val="000000"/>
                <w:sz w:val="20"/>
                <w:szCs w:val="16"/>
                <w:lang w:val="id-ID"/>
              </w:rPr>
              <w:t>Permendikbud no.76 tahun 2012 tentang Penggunaan dan Pertanggungjawaban dana BOS</w:t>
            </w:r>
          </w:p>
          <w:p w:rsidR="004C2614" w:rsidRPr="00803FE4" w:rsidRDefault="004C2614" w:rsidP="004C2614">
            <w:pPr>
              <w:rPr>
                <w:rFonts w:cstheme="minorHAnsi"/>
                <w:color w:val="000000"/>
                <w:sz w:val="20"/>
                <w:szCs w:val="16"/>
                <w:lang w:val="id-ID"/>
              </w:rPr>
            </w:pPr>
            <w:r w:rsidRPr="00803FE4">
              <w:rPr>
                <w:rFonts w:cstheme="minorHAnsi"/>
                <w:color w:val="000000"/>
                <w:sz w:val="20"/>
                <w:szCs w:val="16"/>
                <w:lang w:val="id-ID"/>
              </w:rPr>
              <w:t>Paket Keuangan Negara</w:t>
            </w:r>
          </w:p>
          <w:p w:rsidR="004C2614" w:rsidRPr="00803FE4" w:rsidRDefault="004C2614" w:rsidP="004C2614">
            <w:pPr>
              <w:rPr>
                <w:rFonts w:cstheme="minorHAnsi"/>
                <w:color w:val="000000"/>
                <w:sz w:val="20"/>
                <w:szCs w:val="16"/>
                <w:lang w:val="id-ID"/>
              </w:rPr>
            </w:pPr>
            <w:r w:rsidRPr="00803FE4">
              <w:rPr>
                <w:rFonts w:cstheme="minorHAnsi"/>
                <w:color w:val="000000"/>
                <w:sz w:val="20"/>
                <w:szCs w:val="16"/>
                <w:lang w:val="id-ID"/>
              </w:rPr>
              <w:t>RKA KL/DIPA</w:t>
            </w:r>
          </w:p>
          <w:p w:rsidR="004C2614" w:rsidRPr="00803FE4" w:rsidRDefault="004C2614" w:rsidP="004C2614">
            <w:pPr>
              <w:rPr>
                <w:rFonts w:cstheme="minorHAnsi"/>
                <w:color w:val="000000"/>
                <w:sz w:val="20"/>
                <w:szCs w:val="16"/>
                <w:lang w:val="id-ID"/>
              </w:rPr>
            </w:pPr>
            <w:r w:rsidRPr="00803FE4">
              <w:rPr>
                <w:rFonts w:cstheme="minorHAnsi"/>
                <w:color w:val="000000"/>
                <w:sz w:val="20"/>
                <w:szCs w:val="16"/>
                <w:lang w:val="id-ID"/>
              </w:rPr>
              <w:t>Surat Edaran Komisi Informasi Pusat tentang RKA KL&amp;DIPA</w:t>
            </w:r>
          </w:p>
        </w:tc>
        <w:tc>
          <w:tcPr>
            <w:tcW w:w="2835" w:type="dxa"/>
            <w:vAlign w:val="bottom"/>
          </w:tcPr>
          <w:p w:rsidR="004C2614" w:rsidRPr="00803FE4" w:rsidRDefault="004C2614" w:rsidP="004C2614">
            <w:pPr>
              <w:rPr>
                <w:rFonts w:cs="Calibri"/>
                <w:color w:val="000000"/>
                <w:sz w:val="20"/>
                <w:szCs w:val="20"/>
                <w:lang w:val="id-ID"/>
              </w:rPr>
            </w:pPr>
            <w:r>
              <w:rPr>
                <w:rFonts w:cs="Calibri"/>
                <w:color w:val="000000"/>
                <w:sz w:val="20"/>
                <w:szCs w:val="20"/>
                <w:lang w:val="id-ID"/>
              </w:rPr>
              <w:t>Terintgrasinya sistem yang mempublikasikan transparansi dana BOS</w:t>
            </w:r>
          </w:p>
        </w:tc>
        <w:tc>
          <w:tcPr>
            <w:tcW w:w="3919" w:type="dxa"/>
          </w:tcPr>
          <w:p w:rsidR="004C2614" w:rsidRDefault="004C2614" w:rsidP="004C2614">
            <w:pPr>
              <w:rPr>
                <w:rFonts w:cs="Calibri"/>
                <w:color w:val="000000"/>
                <w:sz w:val="20"/>
                <w:szCs w:val="20"/>
                <w:lang w:val="id-ID"/>
              </w:rPr>
            </w:pPr>
            <w:r>
              <w:rPr>
                <w:rFonts w:cs="Calibri"/>
                <w:color w:val="000000"/>
                <w:sz w:val="20"/>
                <w:szCs w:val="20"/>
                <w:lang w:val="id-ID"/>
              </w:rPr>
              <w:t>Tahun 1:</w:t>
            </w:r>
          </w:p>
          <w:p w:rsidR="004C2614" w:rsidRDefault="004C2614" w:rsidP="004C2614">
            <w:pPr>
              <w:rPr>
                <w:rFonts w:cs="Calibri"/>
                <w:color w:val="000000"/>
                <w:sz w:val="20"/>
                <w:szCs w:val="20"/>
                <w:lang w:val="id-ID"/>
              </w:rPr>
            </w:pPr>
            <w:r>
              <w:rPr>
                <w:rFonts w:cs="Calibri"/>
                <w:color w:val="000000"/>
                <w:sz w:val="20"/>
                <w:szCs w:val="20"/>
                <w:lang w:val="id-ID"/>
              </w:rPr>
              <w:t>Adanya Daftar Penerima Manfaat yang terpublikasikan baik online maupun offline di 50% area yang terjangkau oleh masyarakat (untuk offline, di area yang terjangkau orangtua siswa Kecamatan)</w:t>
            </w:r>
          </w:p>
          <w:p w:rsidR="004C2614" w:rsidRDefault="004C2614" w:rsidP="004C2614">
            <w:pPr>
              <w:rPr>
                <w:rFonts w:cs="Calibri"/>
                <w:color w:val="000000"/>
                <w:sz w:val="20"/>
                <w:szCs w:val="20"/>
                <w:lang w:val="id-ID"/>
              </w:rPr>
            </w:pPr>
            <w:r>
              <w:rPr>
                <w:rFonts w:cs="Calibri"/>
                <w:color w:val="000000"/>
                <w:sz w:val="20"/>
                <w:szCs w:val="20"/>
                <w:lang w:val="id-ID"/>
              </w:rPr>
              <w:t>Tahun 2:</w:t>
            </w:r>
          </w:p>
          <w:p w:rsidR="004C2614" w:rsidRPr="00803FE4" w:rsidRDefault="004C2614" w:rsidP="004C2614">
            <w:pPr>
              <w:rPr>
                <w:rFonts w:cs="Calibri"/>
                <w:color w:val="000000"/>
                <w:sz w:val="20"/>
                <w:szCs w:val="20"/>
                <w:lang w:val="id-ID"/>
              </w:rPr>
            </w:pPr>
            <w:r>
              <w:rPr>
                <w:rFonts w:cs="Calibri"/>
                <w:color w:val="000000"/>
                <w:sz w:val="20"/>
                <w:szCs w:val="20"/>
                <w:lang w:val="id-ID"/>
              </w:rPr>
              <w:t>Adanya Daftar Penerima manfaat yang terpublikasikan baik online maupun offline di 75% (untuk offline, di area yang terjangkau orangtua siswa di Kecamatan)</w:t>
            </w:r>
          </w:p>
        </w:tc>
      </w:tr>
      <w:tr w:rsidR="004C2614" w:rsidRPr="00CB3E9E" w:rsidTr="004C2614">
        <w:trPr>
          <w:trHeight w:val="700"/>
        </w:trPr>
        <w:tc>
          <w:tcPr>
            <w:tcW w:w="2376" w:type="dxa"/>
            <w:vAlign w:val="bottom"/>
          </w:tcPr>
          <w:p w:rsidR="004C2614" w:rsidRPr="00EE42D0" w:rsidRDefault="004C2614" w:rsidP="004C2614">
            <w:pPr>
              <w:rPr>
                <w:rFonts w:cs="Calibri"/>
                <w:color w:val="000000"/>
                <w:sz w:val="20"/>
                <w:szCs w:val="20"/>
                <w:lang w:val="id-ID"/>
              </w:rPr>
            </w:pPr>
            <w:r>
              <w:rPr>
                <w:rFonts w:cs="Calibri"/>
                <w:color w:val="000000"/>
                <w:sz w:val="20"/>
                <w:szCs w:val="20"/>
                <w:lang w:val="id-ID"/>
              </w:rPr>
              <w:t>Belum terintegrasinya mekanisme pengaduan antara Nasional dan Daerah</w:t>
            </w:r>
          </w:p>
        </w:tc>
        <w:tc>
          <w:tcPr>
            <w:tcW w:w="1985" w:type="dxa"/>
            <w:vAlign w:val="bottom"/>
          </w:tcPr>
          <w:p w:rsidR="004C2614" w:rsidRPr="00EE42D0" w:rsidRDefault="004C2614" w:rsidP="004C2614">
            <w:pPr>
              <w:rPr>
                <w:rFonts w:cs="Calibri"/>
                <w:color w:val="000000"/>
                <w:sz w:val="20"/>
                <w:szCs w:val="20"/>
                <w:lang w:val="id-ID"/>
              </w:rPr>
            </w:pPr>
            <w:r>
              <w:rPr>
                <w:rFonts w:cs="Calibri"/>
                <w:color w:val="000000"/>
                <w:sz w:val="20"/>
                <w:szCs w:val="20"/>
                <w:lang w:val="id-ID"/>
              </w:rPr>
              <w:t>KemenPan RB, Ombudsman RI, UKP4</w:t>
            </w:r>
          </w:p>
        </w:tc>
        <w:tc>
          <w:tcPr>
            <w:tcW w:w="2835" w:type="dxa"/>
            <w:vAlign w:val="bottom"/>
          </w:tcPr>
          <w:p w:rsidR="004C2614" w:rsidRDefault="004C2614" w:rsidP="004C2614">
            <w:pPr>
              <w:rPr>
                <w:rFonts w:cs="Calibri"/>
                <w:color w:val="000000"/>
                <w:sz w:val="20"/>
                <w:szCs w:val="20"/>
                <w:lang w:val="id-ID"/>
              </w:rPr>
            </w:pPr>
            <w:r>
              <w:rPr>
                <w:rFonts w:cs="Calibri"/>
                <w:color w:val="000000"/>
                <w:sz w:val="20"/>
                <w:szCs w:val="20"/>
                <w:lang w:val="id-ID"/>
              </w:rPr>
              <w:t>LAPOR!</w:t>
            </w:r>
          </w:p>
          <w:p w:rsidR="004C2614" w:rsidRDefault="004C2614" w:rsidP="004C2614">
            <w:pPr>
              <w:rPr>
                <w:rFonts w:cs="Calibri"/>
                <w:color w:val="000000"/>
                <w:sz w:val="20"/>
                <w:szCs w:val="20"/>
                <w:lang w:val="id-ID"/>
              </w:rPr>
            </w:pPr>
            <w:r>
              <w:rPr>
                <w:rFonts w:cs="Calibri"/>
                <w:color w:val="000000"/>
                <w:sz w:val="20"/>
                <w:szCs w:val="20"/>
                <w:lang w:val="id-ID"/>
              </w:rPr>
              <w:t>UU Pelayanan Publik</w:t>
            </w:r>
          </w:p>
          <w:p w:rsidR="004C2614" w:rsidRDefault="004C2614" w:rsidP="004C2614">
            <w:pPr>
              <w:rPr>
                <w:rFonts w:cs="Calibri"/>
                <w:color w:val="000000"/>
                <w:sz w:val="20"/>
                <w:szCs w:val="20"/>
                <w:lang w:val="id-ID"/>
              </w:rPr>
            </w:pPr>
            <w:r>
              <w:rPr>
                <w:rFonts w:cs="Calibri"/>
                <w:color w:val="000000"/>
                <w:sz w:val="20"/>
                <w:szCs w:val="20"/>
                <w:lang w:val="id-ID"/>
              </w:rPr>
              <w:t>Biro Organisasi Pem.Prov</w:t>
            </w:r>
          </w:p>
          <w:p w:rsidR="004C2614" w:rsidRPr="00EE42D0" w:rsidRDefault="004C2614" w:rsidP="004C2614">
            <w:pPr>
              <w:rPr>
                <w:rFonts w:cs="Calibri"/>
                <w:color w:val="000000"/>
                <w:sz w:val="20"/>
                <w:szCs w:val="20"/>
                <w:lang w:val="id-ID"/>
              </w:rPr>
            </w:pPr>
            <w:r>
              <w:rPr>
                <w:rFonts w:cs="Calibri"/>
                <w:color w:val="000000"/>
                <w:sz w:val="20"/>
                <w:szCs w:val="20"/>
                <w:lang w:val="id-ID"/>
              </w:rPr>
              <w:t>Bag.Organisasi Pem.Kab</w:t>
            </w:r>
          </w:p>
        </w:tc>
        <w:tc>
          <w:tcPr>
            <w:tcW w:w="2835" w:type="dxa"/>
            <w:vAlign w:val="bottom"/>
          </w:tcPr>
          <w:p w:rsidR="004C2614" w:rsidRDefault="004C2614" w:rsidP="004C2614">
            <w:pPr>
              <w:rPr>
                <w:rFonts w:cs="Calibri"/>
                <w:color w:val="000000"/>
                <w:sz w:val="20"/>
                <w:szCs w:val="20"/>
                <w:lang w:val="id-ID"/>
              </w:rPr>
            </w:pPr>
            <w:r>
              <w:rPr>
                <w:rFonts w:cs="Calibri"/>
                <w:color w:val="000000"/>
                <w:sz w:val="20"/>
                <w:szCs w:val="20"/>
                <w:lang w:val="id-ID"/>
              </w:rPr>
              <w:t>Mengintegrasikan mekanisme pengaduan online dan offline antara Nasional dan Daerah</w:t>
            </w:r>
          </w:p>
        </w:tc>
        <w:tc>
          <w:tcPr>
            <w:tcW w:w="3919" w:type="dxa"/>
          </w:tcPr>
          <w:p w:rsidR="004C2614" w:rsidRDefault="004C2614" w:rsidP="004C2614">
            <w:pPr>
              <w:rPr>
                <w:rFonts w:cs="Calibri"/>
                <w:color w:val="000000"/>
                <w:sz w:val="20"/>
                <w:szCs w:val="20"/>
                <w:lang w:val="id-ID"/>
              </w:rPr>
            </w:pPr>
            <w:r>
              <w:rPr>
                <w:rFonts w:cs="Calibri"/>
                <w:color w:val="000000"/>
                <w:sz w:val="20"/>
                <w:szCs w:val="20"/>
                <w:lang w:val="id-ID"/>
              </w:rPr>
              <w:t>Tahun 1:</w:t>
            </w:r>
          </w:p>
          <w:p w:rsidR="004C2614" w:rsidRDefault="004C2614" w:rsidP="004C2614">
            <w:pPr>
              <w:rPr>
                <w:rFonts w:cs="Calibri"/>
                <w:color w:val="000000"/>
                <w:sz w:val="20"/>
                <w:szCs w:val="20"/>
                <w:lang w:val="id-ID"/>
              </w:rPr>
            </w:pPr>
            <w:r>
              <w:rPr>
                <w:rFonts w:cs="Calibri"/>
                <w:color w:val="000000"/>
                <w:sz w:val="20"/>
                <w:szCs w:val="20"/>
                <w:lang w:val="id-ID"/>
              </w:rPr>
              <w:t>Adanya PP untuk integrasi mekanisme pengaduan pelayanan</w:t>
            </w:r>
          </w:p>
          <w:p w:rsidR="004C2614" w:rsidRDefault="004C2614" w:rsidP="004C2614">
            <w:pPr>
              <w:rPr>
                <w:rFonts w:cs="Calibri"/>
                <w:color w:val="000000"/>
                <w:sz w:val="20"/>
                <w:szCs w:val="20"/>
                <w:lang w:val="id-ID"/>
              </w:rPr>
            </w:pPr>
            <w:r>
              <w:rPr>
                <w:rFonts w:cs="Calibri"/>
                <w:color w:val="000000"/>
                <w:sz w:val="20"/>
                <w:szCs w:val="20"/>
                <w:lang w:val="id-ID"/>
              </w:rPr>
              <w:t>Tahun 2:</w:t>
            </w:r>
          </w:p>
          <w:p w:rsidR="004C2614" w:rsidRDefault="004C2614" w:rsidP="004C2614">
            <w:pPr>
              <w:rPr>
                <w:rFonts w:cs="Calibri"/>
                <w:color w:val="000000"/>
                <w:sz w:val="20"/>
                <w:szCs w:val="20"/>
                <w:lang w:val="id-ID"/>
              </w:rPr>
            </w:pPr>
            <w:r>
              <w:rPr>
                <w:rFonts w:cs="Calibri"/>
                <w:color w:val="000000"/>
                <w:sz w:val="20"/>
                <w:szCs w:val="20"/>
                <w:lang w:val="id-ID"/>
              </w:rPr>
              <w:t>Sudah terpasangnya aplikasi mekanisme pengaduan pelayanan di 34 provinsi</w:t>
            </w:r>
          </w:p>
        </w:tc>
      </w:tr>
    </w:tbl>
    <w:p w:rsidR="004C2614" w:rsidRPr="00CB3E9E" w:rsidRDefault="004C2614" w:rsidP="004C2614">
      <w:pPr>
        <w:spacing w:after="0" w:line="240" w:lineRule="auto"/>
        <w:rPr>
          <w:sz w:val="20"/>
          <w:szCs w:val="20"/>
          <w:lang w:val="id-ID"/>
        </w:rPr>
      </w:pPr>
    </w:p>
    <w:p w:rsidR="004C2614" w:rsidRPr="00347156" w:rsidRDefault="004C2614" w:rsidP="004C2614">
      <w:pPr>
        <w:spacing w:after="0" w:line="240" w:lineRule="auto"/>
        <w:rPr>
          <w:b/>
          <w:sz w:val="30"/>
          <w:szCs w:val="30"/>
          <w:lang w:val="id-ID"/>
        </w:rPr>
      </w:pPr>
      <w:r>
        <w:rPr>
          <w:b/>
          <w:sz w:val="30"/>
          <w:szCs w:val="30"/>
          <w:lang w:val="id-ID"/>
        </w:rPr>
        <w:lastRenderedPageBreak/>
        <w:t xml:space="preserve">Kompilasi input: SDA dan Lingkungan </w:t>
      </w:r>
    </w:p>
    <w:p w:rsidR="004C2614" w:rsidRPr="00347156" w:rsidRDefault="004C2614" w:rsidP="004C2614">
      <w:pPr>
        <w:spacing w:after="0" w:line="240" w:lineRule="auto"/>
        <w:rPr>
          <w:lang w:val="id-ID"/>
        </w:rPr>
      </w:pPr>
      <w:r>
        <w:rPr>
          <w:lang w:val="id-ID"/>
        </w:rPr>
        <w:t xml:space="preserve">Input oleh: ICEL, GerAk ACEH, PWYP Indonesia, Pilar Nusantara SumSel, WRI </w:t>
      </w:r>
      <w:r w:rsidRPr="000D3312">
        <w:rPr>
          <w:rFonts w:ascii="Calibri" w:eastAsia="Calibri" w:hAnsi="Calibri" w:cs="Times New Roman"/>
          <w:lang w:val="id-ID"/>
        </w:rPr>
        <w:t>| Review oleh: CSO Core Team OGP Indonesia</w:t>
      </w:r>
    </w:p>
    <w:p w:rsidR="004C2614" w:rsidRDefault="004C2614" w:rsidP="004C2614">
      <w:pPr>
        <w:pStyle w:val="Header"/>
      </w:pPr>
    </w:p>
    <w:tbl>
      <w:tblPr>
        <w:tblStyle w:val="TableGrid"/>
        <w:tblW w:w="13950" w:type="dxa"/>
        <w:tblLayout w:type="fixed"/>
        <w:tblLook w:val="04A0" w:firstRow="1" w:lastRow="0" w:firstColumn="1" w:lastColumn="0" w:noHBand="0" w:noVBand="1"/>
      </w:tblPr>
      <w:tblGrid>
        <w:gridCol w:w="2376"/>
        <w:gridCol w:w="1985"/>
        <w:gridCol w:w="2835"/>
        <w:gridCol w:w="2835"/>
        <w:gridCol w:w="3919"/>
      </w:tblGrid>
      <w:tr w:rsidR="004C2614" w:rsidRPr="00B87130" w:rsidTr="004C2614">
        <w:trPr>
          <w:trHeight w:val="362"/>
          <w:tblHeader/>
        </w:trPr>
        <w:tc>
          <w:tcPr>
            <w:tcW w:w="4361" w:type="dxa"/>
            <w:gridSpan w:val="2"/>
            <w:shd w:val="clear" w:color="auto" w:fill="BFBFBF" w:themeFill="background1" w:themeFillShade="BF"/>
            <w:vAlign w:val="center"/>
          </w:tcPr>
          <w:p w:rsidR="004C2614" w:rsidRPr="00B87130" w:rsidRDefault="004C2614" w:rsidP="004C2614">
            <w:pPr>
              <w:jc w:val="center"/>
              <w:rPr>
                <w:rFonts w:cstheme="minorHAnsi"/>
                <w:b/>
                <w:szCs w:val="26"/>
                <w:lang w:val="id-ID"/>
              </w:rPr>
            </w:pPr>
            <w:r w:rsidRPr="00B87130">
              <w:rPr>
                <w:rFonts w:cstheme="minorHAnsi"/>
                <w:b/>
                <w:szCs w:val="26"/>
                <w:lang w:val="id-ID"/>
              </w:rPr>
              <w:t>PERSOALAN UTAMA</w:t>
            </w:r>
          </w:p>
        </w:tc>
        <w:tc>
          <w:tcPr>
            <w:tcW w:w="2835" w:type="dxa"/>
            <w:vMerge w:val="restart"/>
            <w:shd w:val="clear" w:color="auto" w:fill="BFBFBF" w:themeFill="background1" w:themeFillShade="BF"/>
            <w:vAlign w:val="center"/>
          </w:tcPr>
          <w:p w:rsidR="004C2614" w:rsidRPr="00B87130" w:rsidRDefault="004C2614" w:rsidP="004C2614">
            <w:pPr>
              <w:jc w:val="center"/>
              <w:rPr>
                <w:rFonts w:cstheme="minorHAnsi"/>
                <w:b/>
                <w:szCs w:val="26"/>
                <w:lang w:val="id-ID"/>
              </w:rPr>
            </w:pPr>
            <w:r w:rsidRPr="00B87130">
              <w:rPr>
                <w:rFonts w:cstheme="minorHAnsi"/>
                <w:b/>
                <w:szCs w:val="26"/>
                <w:lang w:val="id-ID"/>
              </w:rPr>
              <w:t>ASET</w:t>
            </w:r>
          </w:p>
        </w:tc>
        <w:tc>
          <w:tcPr>
            <w:tcW w:w="6754" w:type="dxa"/>
            <w:gridSpan w:val="2"/>
            <w:shd w:val="clear" w:color="auto" w:fill="BFBFBF" w:themeFill="background1" w:themeFillShade="BF"/>
            <w:vAlign w:val="center"/>
          </w:tcPr>
          <w:p w:rsidR="004C2614" w:rsidRPr="00B87130" w:rsidRDefault="004C2614" w:rsidP="004C2614">
            <w:pPr>
              <w:jc w:val="center"/>
              <w:rPr>
                <w:rFonts w:cstheme="minorHAnsi"/>
                <w:b/>
                <w:szCs w:val="26"/>
                <w:lang w:val="id-ID"/>
              </w:rPr>
            </w:pPr>
            <w:r w:rsidRPr="00B87130">
              <w:rPr>
                <w:rFonts w:cstheme="minorHAnsi"/>
                <w:b/>
                <w:szCs w:val="26"/>
                <w:lang w:val="id-ID"/>
              </w:rPr>
              <w:t xml:space="preserve">AGENDA PRIORITAS </w:t>
            </w:r>
          </w:p>
        </w:tc>
      </w:tr>
      <w:tr w:rsidR="004C2614" w:rsidRPr="00B87130" w:rsidTr="004C2614">
        <w:trPr>
          <w:trHeight w:val="245"/>
          <w:tblHeader/>
        </w:trPr>
        <w:tc>
          <w:tcPr>
            <w:tcW w:w="2376" w:type="dxa"/>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t>Persoalan</w:t>
            </w:r>
          </w:p>
        </w:tc>
        <w:tc>
          <w:tcPr>
            <w:tcW w:w="1985" w:type="dxa"/>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t xml:space="preserve">Badan Publik </w:t>
            </w:r>
          </w:p>
          <w:p w:rsidR="004C2614" w:rsidRPr="00B87130" w:rsidRDefault="004C2614" w:rsidP="004C2614">
            <w:pPr>
              <w:jc w:val="center"/>
              <w:rPr>
                <w:rFonts w:cstheme="minorHAnsi"/>
                <w:b/>
                <w:lang w:val="id-ID"/>
              </w:rPr>
            </w:pPr>
            <w:r w:rsidRPr="00B87130">
              <w:rPr>
                <w:rFonts w:cstheme="minorHAnsi"/>
                <w:b/>
                <w:lang w:val="id-ID"/>
              </w:rPr>
              <w:t>Terkait</w:t>
            </w:r>
          </w:p>
        </w:tc>
        <w:tc>
          <w:tcPr>
            <w:tcW w:w="2835" w:type="dxa"/>
            <w:vMerge/>
            <w:shd w:val="clear" w:color="auto" w:fill="BFBFBF" w:themeFill="background1" w:themeFillShade="BF"/>
            <w:vAlign w:val="center"/>
          </w:tcPr>
          <w:p w:rsidR="004C2614" w:rsidRPr="00B87130" w:rsidRDefault="004C2614" w:rsidP="004C2614">
            <w:pPr>
              <w:jc w:val="center"/>
              <w:rPr>
                <w:rFonts w:cstheme="minorHAnsi"/>
                <w:b/>
                <w:szCs w:val="26"/>
                <w:lang w:val="id-ID"/>
              </w:rPr>
            </w:pPr>
          </w:p>
        </w:tc>
        <w:tc>
          <w:tcPr>
            <w:tcW w:w="2835" w:type="dxa"/>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t>Usulan</w:t>
            </w:r>
          </w:p>
        </w:tc>
        <w:tc>
          <w:tcPr>
            <w:tcW w:w="3919" w:type="dxa"/>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t>Indikator Capaian</w:t>
            </w:r>
          </w:p>
        </w:tc>
      </w:tr>
      <w:tr w:rsidR="004C2614" w:rsidRPr="00B87130" w:rsidTr="004C2614">
        <w:trPr>
          <w:trHeight w:val="1497"/>
        </w:trPr>
        <w:tc>
          <w:tcPr>
            <w:tcW w:w="2376" w:type="dxa"/>
            <w:vMerge w:val="restart"/>
            <w:vAlign w:val="center"/>
          </w:tcPr>
          <w:p w:rsidR="004C2614" w:rsidRPr="00C9729E" w:rsidRDefault="004C2614" w:rsidP="004C2614">
            <w:pPr>
              <w:tabs>
                <w:tab w:val="center" w:pos="4513"/>
                <w:tab w:val="right" w:pos="9026"/>
              </w:tabs>
              <w:spacing w:after="200" w:line="276" w:lineRule="auto"/>
              <w:jc w:val="both"/>
              <w:rPr>
                <w:rFonts w:ascii="Calisto MT" w:hAnsi="Calisto MT" w:cstheme="minorHAnsi"/>
                <w:b/>
                <w:sz w:val="18"/>
                <w:szCs w:val="18"/>
                <w:u w:val="single"/>
              </w:rPr>
            </w:pPr>
            <w:r w:rsidRPr="00C9729E">
              <w:rPr>
                <w:rFonts w:ascii="Calisto MT" w:hAnsi="Calisto MT" w:cstheme="minorHAnsi"/>
                <w:b/>
                <w:sz w:val="18"/>
                <w:szCs w:val="18"/>
                <w:u w:val="single"/>
              </w:rPr>
              <w:t>Satu:</w:t>
            </w:r>
          </w:p>
          <w:p w:rsidR="004C2614" w:rsidRDefault="004C2614" w:rsidP="004C2614">
            <w:pPr>
              <w:jc w:val="both"/>
              <w:rPr>
                <w:rFonts w:ascii="Calisto MT" w:hAnsi="Calisto MT" w:cstheme="minorHAnsi"/>
                <w:sz w:val="18"/>
                <w:szCs w:val="18"/>
              </w:rPr>
            </w:pPr>
          </w:p>
          <w:p w:rsidR="004C2614" w:rsidRDefault="004C2614" w:rsidP="004C2614">
            <w:pPr>
              <w:jc w:val="both"/>
              <w:rPr>
                <w:rFonts w:ascii="Calisto MT" w:hAnsi="Calisto MT" w:cstheme="minorHAnsi"/>
                <w:sz w:val="18"/>
                <w:szCs w:val="18"/>
              </w:rPr>
            </w:pPr>
            <w:r>
              <w:rPr>
                <w:rFonts w:ascii="Calisto MT" w:hAnsi="Calisto MT" w:cstheme="minorHAnsi"/>
                <w:sz w:val="18"/>
                <w:szCs w:val="18"/>
              </w:rPr>
              <w:t>Masyarakat terdampak polusi / kerusakan lingkungan dalam mempertahankan haknya tidak didukung informasi yang akurat dan tepat waktu.</w:t>
            </w:r>
          </w:p>
        </w:tc>
        <w:tc>
          <w:tcPr>
            <w:tcW w:w="1985" w:type="dxa"/>
            <w:vAlign w:val="center"/>
          </w:tcPr>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Kementerian Lingkungan Hidup, Kementerian ESDM</w:t>
            </w:r>
          </w:p>
        </w:tc>
        <w:tc>
          <w:tcPr>
            <w:tcW w:w="2835" w:type="dxa"/>
          </w:tcPr>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(1) Permen LH No. 6 Tahun 2011 tentang Pelayanan Informasi Publik;</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(2) Indonesia sebagai Negara pihak Konvensi Basel, Rotterdam, dan Stockholm, serta dalam persiapan meratifikasi Konvensi Minamata – yang akan mensyaratkan penataan B3 secara lebih rapih;</w:t>
            </w:r>
          </w:p>
          <w:p w:rsidR="004C2614" w:rsidRPr="00C83C84" w:rsidRDefault="004C2614" w:rsidP="004C2614">
            <w:pPr>
              <w:spacing w:after="120"/>
              <w:rPr>
                <w:rFonts w:ascii="Calisto MT" w:hAnsi="Calisto MT" w:cstheme="minorHAnsi"/>
                <w:sz w:val="18"/>
                <w:szCs w:val="18"/>
              </w:rPr>
            </w:pPr>
            <w:r>
              <w:rPr>
                <w:rFonts w:ascii="Calisto MT" w:hAnsi="Calisto MT" w:cstheme="minorHAnsi"/>
                <w:sz w:val="18"/>
                <w:szCs w:val="18"/>
              </w:rPr>
              <w:t xml:space="preserve">(3) </w:t>
            </w:r>
            <w:r>
              <w:rPr>
                <w:rFonts w:ascii="Calisto MT" w:hAnsi="Calisto MT" w:cstheme="minorHAnsi"/>
                <w:i/>
                <w:sz w:val="18"/>
                <w:szCs w:val="18"/>
              </w:rPr>
              <w:t xml:space="preserve">Inventory </w:t>
            </w:r>
            <w:r>
              <w:rPr>
                <w:rFonts w:ascii="Calisto MT" w:hAnsi="Calisto MT" w:cstheme="minorHAnsi"/>
                <w:sz w:val="18"/>
                <w:szCs w:val="18"/>
              </w:rPr>
              <w:t>B3 merupakan data yang telah dimiliki oleh KLH dan BLH daerah;</w:t>
            </w:r>
          </w:p>
        </w:tc>
        <w:tc>
          <w:tcPr>
            <w:tcW w:w="2835" w:type="dxa"/>
            <w:vAlign w:val="center"/>
          </w:tcPr>
          <w:p w:rsidR="004C2614" w:rsidRPr="00C83C84" w:rsidRDefault="004C2614" w:rsidP="004C2614">
            <w:pPr>
              <w:spacing w:after="120"/>
              <w:rPr>
                <w:rFonts w:ascii="Calisto MT" w:hAnsi="Calisto MT" w:cstheme="minorHAnsi"/>
                <w:sz w:val="18"/>
                <w:szCs w:val="18"/>
              </w:rPr>
            </w:pPr>
            <w:r>
              <w:rPr>
                <w:rFonts w:ascii="Calisto MT" w:hAnsi="Calisto MT" w:cstheme="minorHAnsi"/>
                <w:sz w:val="18"/>
                <w:szCs w:val="18"/>
              </w:rPr>
              <w:t>Persiapan sistem pengumpulan dan publikasi informasi mengenai pelepasan dan transfer B3 ke media lingkungan (tanah, air, udara) dari industri dan fasilitas lainnya.</w:t>
            </w:r>
          </w:p>
        </w:tc>
        <w:tc>
          <w:tcPr>
            <w:tcW w:w="3919" w:type="dxa"/>
            <w:vAlign w:val="center"/>
          </w:tcPr>
          <w:p w:rsidR="004C2614" w:rsidRDefault="004C2614" w:rsidP="004C2614">
            <w:pPr>
              <w:spacing w:after="120"/>
              <w:rPr>
                <w:rFonts w:ascii="Calisto MT" w:hAnsi="Calisto MT" w:cstheme="minorHAnsi"/>
                <w:sz w:val="18"/>
                <w:szCs w:val="18"/>
              </w:rPr>
            </w:pPr>
            <w:r>
              <w:rPr>
                <w:rFonts w:ascii="Calisto MT" w:hAnsi="Calisto MT" w:cstheme="minorHAnsi"/>
                <w:b/>
                <w:sz w:val="18"/>
                <w:szCs w:val="18"/>
              </w:rPr>
              <w:t>Tahun Pertama (nasional):</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 xml:space="preserve">(1) Pedoman KLH mengenai dokumen-dokumen yang wajib dibuka terkait pencemaran air dan udara, termasuk informasi mengenai pelepasan dan transfer B3 ke media lingkungan (tanah, air, udara); </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(2) Pedoman KLH mengenai sistem pengumpulan dan publikasi informasi tentang pelepasan dan transfer B3 ke media lingkungan (air, tanah, udara) sesuai dengan konteks dan kesiapan Indonesia.</w:t>
            </w:r>
          </w:p>
          <w:p w:rsidR="004C2614" w:rsidRDefault="004C2614" w:rsidP="004C2614">
            <w:pPr>
              <w:spacing w:after="120"/>
              <w:rPr>
                <w:rFonts w:ascii="Calisto MT" w:hAnsi="Calisto MT" w:cstheme="minorHAnsi"/>
                <w:sz w:val="18"/>
                <w:szCs w:val="18"/>
              </w:rPr>
            </w:pPr>
          </w:p>
        </w:tc>
      </w:tr>
      <w:tr w:rsidR="004C2614" w:rsidRPr="00B87130" w:rsidTr="004C2614">
        <w:trPr>
          <w:trHeight w:val="1497"/>
        </w:trPr>
        <w:tc>
          <w:tcPr>
            <w:tcW w:w="2376" w:type="dxa"/>
            <w:vMerge/>
            <w:vAlign w:val="center"/>
          </w:tcPr>
          <w:p w:rsidR="004C2614" w:rsidRPr="00D06CA7" w:rsidRDefault="004C2614" w:rsidP="004C2614">
            <w:pPr>
              <w:jc w:val="both"/>
              <w:rPr>
                <w:rFonts w:asciiTheme="majorHAnsi" w:hAnsiTheme="majorHAnsi" w:cstheme="minorHAnsi"/>
                <w:sz w:val="16"/>
              </w:rPr>
            </w:pPr>
          </w:p>
        </w:tc>
        <w:tc>
          <w:tcPr>
            <w:tcW w:w="1985" w:type="dxa"/>
            <w:vAlign w:val="center"/>
          </w:tcPr>
          <w:p w:rsidR="004C2614" w:rsidRPr="00D06CA7" w:rsidRDefault="004C2614" w:rsidP="004C2614">
            <w:pPr>
              <w:jc w:val="both"/>
              <w:rPr>
                <w:rFonts w:asciiTheme="majorHAnsi" w:hAnsiTheme="majorHAnsi" w:cstheme="minorHAnsi"/>
                <w:sz w:val="16"/>
              </w:rPr>
            </w:pPr>
            <w:r>
              <w:rPr>
                <w:rFonts w:ascii="Calisto MT" w:hAnsi="Calisto MT" w:cstheme="minorHAnsi"/>
                <w:sz w:val="18"/>
                <w:szCs w:val="18"/>
              </w:rPr>
              <w:t>Kementerian Lingkungan Hidup, Kementerian ESDM</w:t>
            </w:r>
          </w:p>
        </w:tc>
        <w:tc>
          <w:tcPr>
            <w:tcW w:w="2835" w:type="dxa"/>
            <w:vAlign w:val="center"/>
          </w:tcPr>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(1) Status Lingkungan Hidup Indonesia (SLHI);</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(2) Hasil studi ICEL mengenai akses informasi pencemaran air dan udara di Serang dan Jepara (dengan total 137 uji akses);</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(3) Rekapitulasi mandat peraturan sektoral di bidang pencemaran udara dan air;</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(4) Open Data Lab oleh World Wide Web sedang menjajaki kemungkinan untuk terlibat;</w:t>
            </w:r>
          </w:p>
          <w:p w:rsidR="004C2614" w:rsidRPr="00D06CA7" w:rsidRDefault="004C2614" w:rsidP="004C2614">
            <w:pPr>
              <w:jc w:val="both"/>
              <w:rPr>
                <w:rFonts w:asciiTheme="majorHAnsi" w:hAnsiTheme="majorHAnsi" w:cstheme="minorHAnsi"/>
                <w:sz w:val="16"/>
              </w:rPr>
            </w:pPr>
            <w:r>
              <w:rPr>
                <w:rFonts w:ascii="Calisto MT" w:hAnsi="Calisto MT" w:cstheme="minorHAnsi"/>
                <w:sz w:val="18"/>
                <w:szCs w:val="18"/>
              </w:rPr>
              <w:t>(5) Project Strengthening Right to Information For People and the Environment Phase 2.</w:t>
            </w:r>
          </w:p>
        </w:tc>
        <w:tc>
          <w:tcPr>
            <w:tcW w:w="2835" w:type="dxa"/>
            <w:vAlign w:val="center"/>
          </w:tcPr>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 xml:space="preserve">Publikasi data pelepasan dan transfer kandungan polutan dari aktivitas industri yang dapat diakses setiap waktu, secara interaktif dalam format yang mudah dicerna masyarakat awam di 1 </w:t>
            </w:r>
            <w:r w:rsidRPr="009E0E62">
              <w:rPr>
                <w:rFonts w:ascii="Calisto MT" w:hAnsi="Calisto MT" w:cstheme="minorHAnsi"/>
                <w:i/>
                <w:sz w:val="18"/>
                <w:szCs w:val="18"/>
              </w:rPr>
              <w:t>pilot project</w:t>
            </w:r>
            <w:r>
              <w:rPr>
                <w:rFonts w:ascii="Calisto MT" w:hAnsi="Calisto MT" w:cstheme="minorHAnsi"/>
                <w:sz w:val="18"/>
                <w:szCs w:val="18"/>
              </w:rPr>
              <w:t xml:space="preserve"> pencemaran air dan 1 </w:t>
            </w:r>
            <w:r w:rsidRPr="009E0E62">
              <w:rPr>
                <w:rFonts w:ascii="Calisto MT" w:hAnsi="Calisto MT" w:cstheme="minorHAnsi"/>
                <w:i/>
                <w:sz w:val="18"/>
                <w:szCs w:val="18"/>
              </w:rPr>
              <w:t>pilot project</w:t>
            </w:r>
            <w:r>
              <w:rPr>
                <w:rFonts w:ascii="Calisto MT" w:hAnsi="Calisto MT" w:cstheme="minorHAnsi"/>
                <w:sz w:val="18"/>
                <w:szCs w:val="18"/>
              </w:rPr>
              <w:t xml:space="preserve"> pencemaran udara.</w:t>
            </w:r>
          </w:p>
          <w:p w:rsidR="004C2614" w:rsidRPr="00D06CA7" w:rsidRDefault="004C2614" w:rsidP="004C2614">
            <w:pPr>
              <w:jc w:val="both"/>
              <w:rPr>
                <w:rFonts w:asciiTheme="majorHAnsi" w:hAnsiTheme="majorHAnsi" w:cstheme="minorHAnsi"/>
                <w:sz w:val="16"/>
              </w:rPr>
            </w:pPr>
          </w:p>
        </w:tc>
        <w:tc>
          <w:tcPr>
            <w:tcW w:w="3919" w:type="dxa"/>
            <w:vAlign w:val="center"/>
          </w:tcPr>
          <w:p w:rsidR="004C2614" w:rsidRPr="00246107" w:rsidRDefault="004C2614" w:rsidP="004C2614">
            <w:pPr>
              <w:spacing w:after="120"/>
              <w:rPr>
                <w:rFonts w:ascii="Calisto MT" w:hAnsi="Calisto MT" w:cstheme="minorHAnsi"/>
                <w:b/>
                <w:sz w:val="18"/>
                <w:szCs w:val="18"/>
              </w:rPr>
            </w:pPr>
            <w:r>
              <w:rPr>
                <w:rFonts w:ascii="Calisto MT" w:hAnsi="Calisto MT" w:cstheme="minorHAnsi"/>
                <w:b/>
                <w:sz w:val="18"/>
                <w:szCs w:val="18"/>
              </w:rPr>
              <w:t>Tahun Kedua (nasional dan sub-nasional):</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 xml:space="preserve">(1) Adanya masing-masing 1 </w:t>
            </w:r>
            <w:r>
              <w:rPr>
                <w:rFonts w:ascii="Calisto MT" w:hAnsi="Calisto MT" w:cstheme="minorHAnsi"/>
                <w:i/>
                <w:sz w:val="18"/>
                <w:szCs w:val="18"/>
              </w:rPr>
              <w:t xml:space="preserve">pilot project </w:t>
            </w:r>
            <w:r>
              <w:rPr>
                <w:rFonts w:ascii="Calisto MT" w:hAnsi="Calisto MT" w:cstheme="minorHAnsi"/>
                <w:sz w:val="18"/>
                <w:szCs w:val="18"/>
              </w:rPr>
              <w:t>keterbukaan informasi tentang pencemaran air dan pencemaran udara di daerah terdampak yang mempublikasikan kualitas air dan udara secara interaktif dan serta merta (</w:t>
            </w:r>
            <w:r>
              <w:rPr>
                <w:rFonts w:ascii="Calisto MT" w:hAnsi="Calisto MT" w:cstheme="minorHAnsi"/>
                <w:i/>
                <w:sz w:val="18"/>
                <w:szCs w:val="18"/>
              </w:rPr>
              <w:t>real time</w:t>
            </w:r>
            <w:r>
              <w:rPr>
                <w:rFonts w:ascii="Calisto MT" w:hAnsi="Calisto MT" w:cstheme="minorHAnsi"/>
                <w:sz w:val="18"/>
                <w:szCs w:val="18"/>
              </w:rPr>
              <w:t>) dalam website KLH dan BLH Daerah;</w:t>
            </w:r>
          </w:p>
          <w:p w:rsidR="004C2614" w:rsidRPr="00D06CA7" w:rsidRDefault="004C2614" w:rsidP="004C2614">
            <w:pPr>
              <w:jc w:val="both"/>
              <w:rPr>
                <w:rFonts w:asciiTheme="majorHAnsi" w:hAnsiTheme="majorHAnsi" w:cstheme="minorHAnsi"/>
                <w:sz w:val="16"/>
              </w:rPr>
            </w:pPr>
            <w:r>
              <w:rPr>
                <w:rFonts w:ascii="Calisto MT" w:hAnsi="Calisto MT" w:cstheme="minorHAnsi"/>
                <w:sz w:val="18"/>
                <w:szCs w:val="18"/>
              </w:rPr>
              <w:t>(2) Adanya sosialisasi mengenai data tersebut kepada masyarakat terdampak melalui media yang dapat diakses.</w:t>
            </w:r>
          </w:p>
        </w:tc>
      </w:tr>
      <w:tr w:rsidR="004C2614" w:rsidRPr="00B87130" w:rsidTr="004C2614">
        <w:trPr>
          <w:trHeight w:val="1497"/>
        </w:trPr>
        <w:tc>
          <w:tcPr>
            <w:tcW w:w="2376" w:type="dxa"/>
            <w:vMerge w:val="restart"/>
            <w:vAlign w:val="center"/>
          </w:tcPr>
          <w:p w:rsidR="004C2614" w:rsidRDefault="004C2614" w:rsidP="004C2614">
            <w:pPr>
              <w:jc w:val="both"/>
              <w:rPr>
                <w:rFonts w:ascii="Calisto MT" w:hAnsi="Calisto MT" w:cstheme="minorHAnsi"/>
                <w:b/>
                <w:sz w:val="18"/>
                <w:szCs w:val="18"/>
                <w:u w:val="single"/>
              </w:rPr>
            </w:pPr>
            <w:r w:rsidRPr="00C9729E">
              <w:rPr>
                <w:rFonts w:ascii="Calisto MT" w:hAnsi="Calisto MT" w:cstheme="minorHAnsi"/>
                <w:b/>
                <w:sz w:val="18"/>
                <w:szCs w:val="18"/>
                <w:u w:val="single"/>
              </w:rPr>
              <w:lastRenderedPageBreak/>
              <w:t>Dua:</w:t>
            </w:r>
          </w:p>
          <w:p w:rsidR="004C2614" w:rsidRPr="00C9729E" w:rsidRDefault="004C2614" w:rsidP="004C2614">
            <w:pPr>
              <w:spacing w:after="200" w:line="276" w:lineRule="auto"/>
              <w:jc w:val="both"/>
              <w:rPr>
                <w:rFonts w:ascii="Calisto MT" w:hAnsi="Calisto MT" w:cstheme="minorHAnsi"/>
                <w:b/>
                <w:sz w:val="18"/>
                <w:szCs w:val="18"/>
                <w:u w:val="single"/>
              </w:rPr>
            </w:pPr>
          </w:p>
          <w:p w:rsidR="004C2614" w:rsidRDefault="004C2614" w:rsidP="004C2614">
            <w:pPr>
              <w:jc w:val="both"/>
              <w:rPr>
                <w:rFonts w:ascii="Calisto MT" w:hAnsi="Calisto MT" w:cstheme="minorHAnsi"/>
                <w:sz w:val="18"/>
                <w:szCs w:val="18"/>
              </w:rPr>
            </w:pPr>
            <w:r>
              <w:rPr>
                <w:rFonts w:ascii="Calisto MT" w:hAnsi="Calisto MT" w:cstheme="minorHAnsi"/>
                <w:sz w:val="18"/>
                <w:szCs w:val="18"/>
              </w:rPr>
              <w:t>Tingkat respons terhadap permohonan maupun publikasi proaktif masih rendah di Badan Publik terkait LH dan SDA.</w:t>
            </w:r>
          </w:p>
        </w:tc>
        <w:tc>
          <w:tcPr>
            <w:tcW w:w="1985" w:type="dxa"/>
            <w:vMerge w:val="restart"/>
            <w:vAlign w:val="center"/>
          </w:tcPr>
          <w:p w:rsidR="004C2614" w:rsidRDefault="004C2614" w:rsidP="004C2614">
            <w:pPr>
              <w:jc w:val="both"/>
              <w:rPr>
                <w:rFonts w:ascii="Calisto MT" w:hAnsi="Calisto MT" w:cstheme="minorHAnsi"/>
                <w:sz w:val="18"/>
                <w:szCs w:val="18"/>
              </w:rPr>
            </w:pPr>
            <w:r>
              <w:rPr>
                <w:rFonts w:ascii="Calisto MT" w:hAnsi="Calisto MT" w:cstheme="minorHAnsi"/>
                <w:sz w:val="18"/>
                <w:szCs w:val="18"/>
              </w:rPr>
              <w:t>Kementerian Lingkungan Hidup, Kementerian Kehutanan, Kementerian ESDM,</w:t>
            </w:r>
          </w:p>
          <w:p w:rsidR="004C2614" w:rsidRDefault="004C2614" w:rsidP="004C2614">
            <w:pPr>
              <w:jc w:val="both"/>
              <w:rPr>
                <w:rFonts w:ascii="Calisto MT" w:hAnsi="Calisto MT" w:cstheme="minorHAnsi"/>
                <w:sz w:val="18"/>
                <w:szCs w:val="18"/>
              </w:rPr>
            </w:pPr>
            <w:r>
              <w:rPr>
                <w:rFonts w:ascii="Calisto MT" w:hAnsi="Calisto MT" w:cstheme="minorHAnsi"/>
                <w:sz w:val="18"/>
                <w:szCs w:val="18"/>
              </w:rPr>
              <w:t>Kementerian Pertanian</w:t>
            </w:r>
          </w:p>
        </w:tc>
        <w:tc>
          <w:tcPr>
            <w:tcW w:w="2835" w:type="dxa"/>
            <w:vMerge w:val="restart"/>
            <w:vAlign w:val="center"/>
          </w:tcPr>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(1) Permen LH No. 6 Tahun 2011 tentang Informasi Lingkungan;</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(2) K/L terkait telah menunjuk PPID;</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(3) Riset REDD+ mengenai Daftar Informasi Publik dalam bidang pertambangan dan perkebunan yang di-</w:t>
            </w:r>
            <w:r>
              <w:rPr>
                <w:rFonts w:ascii="Calisto MT" w:hAnsi="Calisto MT" w:cstheme="minorHAnsi"/>
                <w:i/>
                <w:sz w:val="18"/>
                <w:szCs w:val="18"/>
              </w:rPr>
              <w:t xml:space="preserve">launching </w:t>
            </w:r>
            <w:r>
              <w:rPr>
                <w:rFonts w:ascii="Calisto MT" w:hAnsi="Calisto MT" w:cstheme="minorHAnsi"/>
                <w:sz w:val="18"/>
                <w:szCs w:val="18"/>
              </w:rPr>
              <w:t>bulang Februari 2014;</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(4) Perundang-undangan sektoral di bidang SDA &amp; lingkungan hidup.</w:t>
            </w:r>
          </w:p>
        </w:tc>
        <w:tc>
          <w:tcPr>
            <w:tcW w:w="2835" w:type="dxa"/>
            <w:vAlign w:val="center"/>
          </w:tcPr>
          <w:p w:rsidR="004C2614" w:rsidRPr="00606E7B" w:rsidRDefault="004C2614" w:rsidP="004C2614">
            <w:pPr>
              <w:spacing w:after="120"/>
              <w:rPr>
                <w:rFonts w:ascii="Calisto MT" w:hAnsi="Calisto MT" w:cstheme="minorHAnsi"/>
                <w:sz w:val="18"/>
                <w:szCs w:val="18"/>
              </w:rPr>
            </w:pPr>
            <w:r>
              <w:rPr>
                <w:rFonts w:ascii="Calisto MT" w:hAnsi="Calisto MT" w:cstheme="minorHAnsi"/>
                <w:sz w:val="18"/>
                <w:szCs w:val="18"/>
              </w:rPr>
              <w:t xml:space="preserve">Badan Publik melakukan survey mengenai </w:t>
            </w:r>
            <w:r w:rsidRPr="00AF4618">
              <w:rPr>
                <w:rFonts w:ascii="Calisto MT" w:hAnsi="Calisto MT" w:cstheme="minorHAnsi"/>
                <w:sz w:val="18"/>
                <w:szCs w:val="18"/>
              </w:rPr>
              <w:t>tingkat</w:t>
            </w:r>
            <w:r>
              <w:rPr>
                <w:rFonts w:ascii="Calisto MT" w:hAnsi="Calisto MT" w:cstheme="minorHAnsi"/>
                <w:sz w:val="18"/>
                <w:szCs w:val="18"/>
              </w:rPr>
              <w:t xml:space="preserve"> kepuasan masyarakat dalam hal respon maupun kualitas akses informasi di Badan Publik terkait;</w:t>
            </w:r>
          </w:p>
        </w:tc>
        <w:tc>
          <w:tcPr>
            <w:tcW w:w="3919" w:type="dxa"/>
            <w:vAlign w:val="center"/>
          </w:tcPr>
          <w:p w:rsidR="004C2614" w:rsidRDefault="004C2614" w:rsidP="004C2614">
            <w:pPr>
              <w:spacing w:after="120"/>
              <w:rPr>
                <w:rFonts w:ascii="Calisto MT" w:hAnsi="Calisto MT" w:cstheme="minorHAnsi"/>
                <w:sz w:val="18"/>
                <w:szCs w:val="18"/>
              </w:rPr>
            </w:pPr>
            <w:r>
              <w:rPr>
                <w:rFonts w:ascii="Calisto MT" w:hAnsi="Calisto MT" w:cstheme="minorHAnsi"/>
                <w:b/>
                <w:sz w:val="18"/>
                <w:szCs w:val="18"/>
              </w:rPr>
              <w:t>Tahun Pertama (nasional):</w:t>
            </w:r>
            <w:r>
              <w:rPr>
                <w:rFonts w:ascii="Calisto MT" w:hAnsi="Calisto MT" w:cstheme="minorHAnsi"/>
                <w:sz w:val="18"/>
                <w:szCs w:val="18"/>
              </w:rPr>
              <w:t xml:space="preserve"> </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(1) Adanya Daftar Informasi Publik yang dibuat berdasarkan riset mendalam mengenai semua dokumen / informasi yang dikuasai Badan Publik serta mandat peraturan sektoral (Kajian dapat memanfaatkan riset REDD+);</w:t>
            </w:r>
          </w:p>
          <w:p w:rsidR="004C2614" w:rsidRPr="00BE3AD4" w:rsidRDefault="004C2614" w:rsidP="004C2614">
            <w:pPr>
              <w:spacing w:after="120"/>
              <w:rPr>
                <w:rFonts w:ascii="Calisto MT" w:hAnsi="Calisto MT" w:cstheme="minorHAnsi"/>
                <w:sz w:val="18"/>
                <w:szCs w:val="18"/>
                <w:lang w:val="id-ID"/>
              </w:rPr>
            </w:pPr>
            <w:r>
              <w:rPr>
                <w:rFonts w:ascii="Calisto MT" w:hAnsi="Calisto MT" w:cstheme="minorHAnsi"/>
                <w:sz w:val="18"/>
                <w:szCs w:val="18"/>
              </w:rPr>
              <w:t xml:space="preserve"> (2) K/L terkait di tingkat nasional merespon 60% permohonan informasi sesuai regulasi yang diverifikasi Laporan implementasi UU KIP oleh Sektor terkait.</w:t>
            </w:r>
          </w:p>
        </w:tc>
      </w:tr>
      <w:tr w:rsidR="004C2614" w:rsidRPr="00B87130" w:rsidTr="004C2614">
        <w:trPr>
          <w:trHeight w:val="1497"/>
        </w:trPr>
        <w:tc>
          <w:tcPr>
            <w:tcW w:w="2376" w:type="dxa"/>
            <w:vMerge/>
            <w:vAlign w:val="center"/>
          </w:tcPr>
          <w:p w:rsidR="004C2614" w:rsidRDefault="004C2614" w:rsidP="004C2614">
            <w:pPr>
              <w:jc w:val="both"/>
              <w:rPr>
                <w:rFonts w:ascii="Calisto MT" w:hAnsi="Calisto MT" w:cstheme="minorHAnsi"/>
                <w:sz w:val="18"/>
                <w:szCs w:val="18"/>
              </w:rPr>
            </w:pPr>
          </w:p>
        </w:tc>
        <w:tc>
          <w:tcPr>
            <w:tcW w:w="1985" w:type="dxa"/>
            <w:vMerge/>
            <w:vAlign w:val="center"/>
          </w:tcPr>
          <w:p w:rsidR="004C2614" w:rsidRDefault="004C2614" w:rsidP="004C2614">
            <w:pPr>
              <w:jc w:val="both"/>
              <w:rPr>
                <w:rFonts w:ascii="Calisto MT" w:hAnsi="Calisto MT" w:cstheme="minorHAnsi"/>
                <w:sz w:val="18"/>
                <w:szCs w:val="18"/>
              </w:rPr>
            </w:pPr>
          </w:p>
        </w:tc>
        <w:tc>
          <w:tcPr>
            <w:tcW w:w="2835" w:type="dxa"/>
            <w:vMerge/>
            <w:vAlign w:val="center"/>
          </w:tcPr>
          <w:p w:rsidR="004C2614" w:rsidRDefault="004C2614" w:rsidP="004C2614">
            <w:pPr>
              <w:spacing w:after="120"/>
              <w:rPr>
                <w:rFonts w:ascii="Calisto MT" w:hAnsi="Calisto MT" w:cstheme="minorHAnsi"/>
                <w:sz w:val="18"/>
                <w:szCs w:val="18"/>
              </w:rPr>
            </w:pPr>
          </w:p>
        </w:tc>
        <w:tc>
          <w:tcPr>
            <w:tcW w:w="2835" w:type="dxa"/>
            <w:vAlign w:val="center"/>
          </w:tcPr>
          <w:p w:rsidR="004C2614" w:rsidRDefault="004C2614" w:rsidP="004C2614">
            <w:pPr>
              <w:spacing w:after="120"/>
              <w:rPr>
                <w:rFonts w:ascii="Calisto MT" w:hAnsi="Calisto MT" w:cstheme="minorHAnsi"/>
                <w:b/>
                <w:sz w:val="18"/>
                <w:szCs w:val="18"/>
              </w:rPr>
            </w:pPr>
            <w:r>
              <w:rPr>
                <w:rFonts w:ascii="Calisto MT" w:hAnsi="Calisto MT" w:cstheme="minorHAnsi"/>
                <w:sz w:val="18"/>
                <w:szCs w:val="18"/>
              </w:rPr>
              <w:t>Implementasi UU KIP dan mandat keterbukaan di UU Sektoral baik dalam hal informasi yang bersifat proaktif maupun reaktif di 50% tingkat provinsi (SKPD terkait LH, Kehutanan, Perkebunan dan Pertambangan di 10 Provinsi)</w:t>
            </w:r>
          </w:p>
        </w:tc>
        <w:tc>
          <w:tcPr>
            <w:tcW w:w="3919" w:type="dxa"/>
            <w:vAlign w:val="center"/>
          </w:tcPr>
          <w:p w:rsidR="004C2614" w:rsidRPr="00606E7B" w:rsidRDefault="004C2614" w:rsidP="004C2614">
            <w:pPr>
              <w:spacing w:after="120"/>
              <w:rPr>
                <w:rFonts w:ascii="Calisto MT" w:hAnsi="Calisto MT" w:cstheme="minorHAnsi"/>
                <w:b/>
                <w:sz w:val="18"/>
                <w:szCs w:val="18"/>
              </w:rPr>
            </w:pPr>
            <w:r>
              <w:rPr>
                <w:rFonts w:ascii="Calisto MT" w:hAnsi="Calisto MT" w:cstheme="minorHAnsi"/>
                <w:b/>
                <w:sz w:val="18"/>
                <w:szCs w:val="18"/>
              </w:rPr>
              <w:t>Tahun Kedua (sub-nasional):</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(1) SKPD terkait di tingkat sub-nasional di 10 provinsi merespon 60% permohonan informasi sesuai regulasi yang diverifikasi Laporan implementasi UU KIP oleh Sektor terkait;</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(2) Adanya replikasi terhadap Daftar Informasi Publik tingkat nasional (sektor lingkungan hidup, kehutanan, perkebunan dan pertambangan) di 10 Provinsi;</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 xml:space="preserve">(3) Publikasi dokumen AMDAL, Izin Usaha, dan monitoring dan evaluasi ketaatan pelaku usaha dalam website 10 Pemerintah Provinsi </w:t>
            </w:r>
          </w:p>
        </w:tc>
      </w:tr>
      <w:tr w:rsidR="004C2614" w:rsidRPr="00B87130" w:rsidTr="004C2614">
        <w:trPr>
          <w:trHeight w:val="1497"/>
        </w:trPr>
        <w:tc>
          <w:tcPr>
            <w:tcW w:w="2376" w:type="dxa"/>
            <w:vMerge w:val="restart"/>
            <w:vAlign w:val="center"/>
          </w:tcPr>
          <w:p w:rsidR="004C2614" w:rsidRPr="00C9729E" w:rsidRDefault="004C2614" w:rsidP="004C2614">
            <w:pPr>
              <w:tabs>
                <w:tab w:val="center" w:pos="4513"/>
                <w:tab w:val="right" w:pos="9026"/>
              </w:tabs>
              <w:spacing w:after="200" w:line="276" w:lineRule="auto"/>
              <w:jc w:val="both"/>
              <w:rPr>
                <w:rFonts w:ascii="Calisto MT" w:hAnsi="Calisto MT" w:cstheme="minorHAnsi"/>
                <w:b/>
                <w:sz w:val="18"/>
                <w:szCs w:val="18"/>
                <w:u w:val="single"/>
              </w:rPr>
            </w:pPr>
            <w:r w:rsidRPr="00C9729E">
              <w:rPr>
                <w:rFonts w:ascii="Calisto MT" w:hAnsi="Calisto MT" w:cstheme="minorHAnsi"/>
                <w:b/>
                <w:sz w:val="18"/>
                <w:szCs w:val="18"/>
                <w:u w:val="single"/>
              </w:rPr>
              <w:t>Tiga:</w:t>
            </w:r>
          </w:p>
          <w:p w:rsidR="004C2614" w:rsidRDefault="004C2614" w:rsidP="004C2614">
            <w:pPr>
              <w:jc w:val="both"/>
              <w:rPr>
                <w:rFonts w:ascii="Calisto MT" w:hAnsi="Calisto MT" w:cstheme="minorHAnsi"/>
                <w:b/>
                <w:sz w:val="18"/>
                <w:szCs w:val="18"/>
              </w:rPr>
            </w:pPr>
          </w:p>
          <w:p w:rsidR="004C2614" w:rsidRPr="004266B4" w:rsidRDefault="004C2614" w:rsidP="004C2614">
            <w:pPr>
              <w:jc w:val="both"/>
              <w:rPr>
                <w:rFonts w:ascii="Calisto MT" w:hAnsi="Calisto MT" w:cstheme="minorHAnsi"/>
                <w:sz w:val="18"/>
                <w:szCs w:val="18"/>
              </w:rPr>
            </w:pPr>
            <w:r>
              <w:rPr>
                <w:rFonts w:ascii="Calisto MT" w:hAnsi="Calisto MT" w:cstheme="minorHAnsi"/>
                <w:sz w:val="18"/>
                <w:szCs w:val="18"/>
              </w:rPr>
              <w:t>Belum terlaksananya partisipasi publik dalam pengambilan keputusan terkait lingkungan hidup dan SDA.</w:t>
            </w:r>
          </w:p>
        </w:tc>
        <w:tc>
          <w:tcPr>
            <w:tcW w:w="1985" w:type="dxa"/>
            <w:vMerge w:val="restart"/>
            <w:vAlign w:val="center"/>
          </w:tcPr>
          <w:p w:rsidR="004C2614" w:rsidRDefault="004C2614" w:rsidP="004C2614">
            <w:pPr>
              <w:jc w:val="both"/>
              <w:rPr>
                <w:rFonts w:ascii="Calisto MT" w:hAnsi="Calisto MT" w:cstheme="minorHAnsi"/>
                <w:sz w:val="18"/>
                <w:szCs w:val="18"/>
              </w:rPr>
            </w:pPr>
            <w:r>
              <w:rPr>
                <w:rFonts w:ascii="Calisto MT" w:hAnsi="Calisto MT" w:cstheme="minorHAnsi"/>
                <w:sz w:val="18"/>
                <w:szCs w:val="18"/>
              </w:rPr>
              <w:t>Kementerian Lingkungan Hidup</w:t>
            </w:r>
          </w:p>
        </w:tc>
        <w:tc>
          <w:tcPr>
            <w:tcW w:w="2835" w:type="dxa"/>
            <w:vMerge w:val="restart"/>
            <w:vAlign w:val="center"/>
          </w:tcPr>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(1) Permen LH No. 17 Tahun 2012 tentang Keterlibatan Masyarakat dalam Proses AMDAL dan Izin Lingkungan;</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(2) Gerak Aceh (Tim Inti CSO) memiliki jejaring CSO yang telah memiliki hubungan kemitraan yang baik dengan Pemerintah Aceh;</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 xml:space="preserve">(3) Adanya jaringan </w:t>
            </w:r>
            <w:r w:rsidRPr="00B37F0C">
              <w:rPr>
                <w:rFonts w:ascii="Calisto MT" w:hAnsi="Calisto MT" w:cstheme="minorHAnsi"/>
                <w:sz w:val="18"/>
                <w:szCs w:val="18"/>
              </w:rPr>
              <w:lastRenderedPageBreak/>
              <w:t>KONTAMINASI (Koalisi Antar NGO tambang Mineral Batubara dan Panas Bumi), Muara Enim. LSM Peduli Lingkungan di Kab.Muara Enim, Lahat dan Pali.</w:t>
            </w:r>
          </w:p>
        </w:tc>
        <w:tc>
          <w:tcPr>
            <w:tcW w:w="2835" w:type="dxa"/>
            <w:vAlign w:val="center"/>
          </w:tcPr>
          <w:p w:rsidR="004C2614" w:rsidRDefault="004C2614" w:rsidP="004C2614">
            <w:pPr>
              <w:spacing w:after="120"/>
              <w:rPr>
                <w:rFonts w:ascii="Calisto MT" w:hAnsi="Calisto MT" w:cstheme="minorHAnsi"/>
                <w:b/>
                <w:sz w:val="18"/>
                <w:szCs w:val="18"/>
              </w:rPr>
            </w:pPr>
            <w:r>
              <w:rPr>
                <w:rFonts w:ascii="Calisto MT" w:hAnsi="Calisto MT" w:cstheme="minorHAnsi"/>
                <w:b/>
                <w:sz w:val="18"/>
                <w:szCs w:val="18"/>
              </w:rPr>
              <w:lastRenderedPageBreak/>
              <w:t>Tahun Pertama:</w:t>
            </w:r>
          </w:p>
          <w:p w:rsidR="004C2614" w:rsidRPr="00C9729E" w:rsidRDefault="004C2614" w:rsidP="004C2614">
            <w:pPr>
              <w:tabs>
                <w:tab w:val="center" w:pos="4513"/>
                <w:tab w:val="right" w:pos="9026"/>
              </w:tabs>
              <w:spacing w:after="120" w:line="276" w:lineRule="auto"/>
              <w:rPr>
                <w:rFonts w:ascii="Calisto MT" w:hAnsi="Calisto MT" w:cstheme="minorHAnsi"/>
                <w:sz w:val="18"/>
                <w:szCs w:val="18"/>
              </w:rPr>
            </w:pPr>
            <w:r>
              <w:rPr>
                <w:rFonts w:ascii="Calisto MT" w:hAnsi="Calisto MT" w:cstheme="minorHAnsi"/>
                <w:sz w:val="18"/>
                <w:szCs w:val="18"/>
              </w:rPr>
              <w:t>Sosialisasi Permen LH No. 17 Tahun 2012 secara offline dan online kepada masyarakat sekitar lokasi usaha yang akan/sedang dalam proses pembuatan AMDAL/Izin Lingkungan.</w:t>
            </w:r>
          </w:p>
        </w:tc>
        <w:tc>
          <w:tcPr>
            <w:tcW w:w="3919" w:type="dxa"/>
            <w:vAlign w:val="center"/>
          </w:tcPr>
          <w:p w:rsidR="004C2614" w:rsidRDefault="004C2614" w:rsidP="004C2614">
            <w:pPr>
              <w:spacing w:after="120"/>
              <w:rPr>
                <w:rFonts w:ascii="Calisto MT" w:hAnsi="Calisto MT" w:cstheme="minorHAnsi"/>
                <w:b/>
                <w:sz w:val="18"/>
                <w:szCs w:val="18"/>
              </w:rPr>
            </w:pPr>
            <w:r>
              <w:rPr>
                <w:rFonts w:ascii="Calisto MT" w:hAnsi="Calisto MT" w:cstheme="minorHAnsi"/>
                <w:b/>
                <w:sz w:val="18"/>
                <w:szCs w:val="18"/>
              </w:rPr>
              <w:t>Tahun Pertama:</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 xml:space="preserve">(1) Terpublikasinya </w:t>
            </w:r>
            <w:r>
              <w:rPr>
                <w:rFonts w:ascii="Calisto MT" w:hAnsi="Calisto MT" w:cstheme="minorHAnsi"/>
                <w:i/>
                <w:sz w:val="18"/>
                <w:szCs w:val="18"/>
              </w:rPr>
              <w:t xml:space="preserve">baseline </w:t>
            </w:r>
            <w:r>
              <w:rPr>
                <w:rFonts w:ascii="Calisto MT" w:hAnsi="Calisto MT" w:cstheme="minorHAnsi"/>
                <w:sz w:val="18"/>
                <w:szCs w:val="18"/>
              </w:rPr>
              <w:t>implementasi keterlibatan masyarakat dalam proses AMDAL dan Izin Lingkungan di tingkat nasional;</w:t>
            </w:r>
          </w:p>
          <w:p w:rsidR="004C2614" w:rsidRPr="00C9729E" w:rsidRDefault="004C2614" w:rsidP="004C2614">
            <w:pPr>
              <w:tabs>
                <w:tab w:val="center" w:pos="4513"/>
                <w:tab w:val="right" w:pos="9026"/>
              </w:tabs>
              <w:spacing w:after="120" w:line="276" w:lineRule="auto"/>
              <w:rPr>
                <w:rFonts w:ascii="Calisto MT" w:hAnsi="Calisto MT" w:cstheme="minorHAnsi"/>
                <w:sz w:val="18"/>
                <w:szCs w:val="18"/>
              </w:rPr>
            </w:pPr>
            <w:r>
              <w:rPr>
                <w:rFonts w:ascii="Calisto MT" w:hAnsi="Calisto MT" w:cstheme="minorHAnsi"/>
                <w:sz w:val="18"/>
                <w:szCs w:val="18"/>
              </w:rPr>
              <w:t xml:space="preserve">(2) Adanya produk-produk </w:t>
            </w:r>
            <w:r>
              <w:rPr>
                <w:rFonts w:ascii="Calisto MT" w:hAnsi="Calisto MT" w:cstheme="minorHAnsi"/>
                <w:i/>
                <w:sz w:val="18"/>
                <w:szCs w:val="18"/>
              </w:rPr>
              <w:t>user friendly</w:t>
            </w:r>
            <w:r>
              <w:rPr>
                <w:rFonts w:ascii="Calisto MT" w:hAnsi="Calisto MT" w:cstheme="minorHAnsi"/>
                <w:sz w:val="18"/>
                <w:szCs w:val="18"/>
              </w:rPr>
              <w:t xml:space="preserve"> (mis: infografis, poster, media kampanye publik) mengenai Keterlibatan Masyarakat dalam Proses AMDAL dan Izin Lingkungan yang dipublikasikan kepada masyarakat di lokasi-lokasi yang akan/sedang dalam proses </w:t>
            </w:r>
            <w:r>
              <w:rPr>
                <w:rFonts w:ascii="Calisto MT" w:hAnsi="Calisto MT" w:cstheme="minorHAnsi"/>
                <w:sz w:val="18"/>
                <w:szCs w:val="18"/>
              </w:rPr>
              <w:lastRenderedPageBreak/>
              <w:t>pembuatan AMDAL/Izin Lingkungan.</w:t>
            </w:r>
          </w:p>
        </w:tc>
      </w:tr>
      <w:tr w:rsidR="004C2614" w:rsidRPr="00B87130" w:rsidTr="004C2614">
        <w:trPr>
          <w:trHeight w:val="1497"/>
        </w:trPr>
        <w:tc>
          <w:tcPr>
            <w:tcW w:w="2376" w:type="dxa"/>
            <w:vMerge/>
            <w:vAlign w:val="center"/>
          </w:tcPr>
          <w:p w:rsidR="004C2614" w:rsidRPr="004266B4" w:rsidRDefault="004C2614" w:rsidP="004C2614">
            <w:pPr>
              <w:jc w:val="both"/>
              <w:rPr>
                <w:rFonts w:ascii="Calisto MT" w:hAnsi="Calisto MT" w:cstheme="minorHAnsi"/>
                <w:b/>
                <w:sz w:val="18"/>
                <w:szCs w:val="18"/>
                <w:u w:val="single"/>
              </w:rPr>
            </w:pPr>
          </w:p>
        </w:tc>
        <w:tc>
          <w:tcPr>
            <w:tcW w:w="1985" w:type="dxa"/>
            <w:vMerge/>
            <w:vAlign w:val="center"/>
          </w:tcPr>
          <w:p w:rsidR="004C2614" w:rsidRDefault="004C2614" w:rsidP="004C2614">
            <w:pPr>
              <w:jc w:val="both"/>
              <w:rPr>
                <w:rFonts w:ascii="Calisto MT" w:hAnsi="Calisto MT" w:cstheme="minorHAnsi"/>
                <w:sz w:val="18"/>
                <w:szCs w:val="18"/>
              </w:rPr>
            </w:pPr>
          </w:p>
        </w:tc>
        <w:tc>
          <w:tcPr>
            <w:tcW w:w="2835" w:type="dxa"/>
            <w:vMerge/>
            <w:vAlign w:val="center"/>
          </w:tcPr>
          <w:p w:rsidR="004C2614" w:rsidRDefault="004C2614" w:rsidP="004C2614">
            <w:pPr>
              <w:spacing w:after="120"/>
              <w:rPr>
                <w:rFonts w:ascii="Calisto MT" w:hAnsi="Calisto MT" w:cstheme="minorHAnsi"/>
                <w:sz w:val="18"/>
                <w:szCs w:val="18"/>
              </w:rPr>
            </w:pPr>
          </w:p>
        </w:tc>
        <w:tc>
          <w:tcPr>
            <w:tcW w:w="2835" w:type="dxa"/>
            <w:vAlign w:val="center"/>
          </w:tcPr>
          <w:p w:rsidR="004C2614" w:rsidRDefault="004C2614" w:rsidP="004C2614">
            <w:pPr>
              <w:spacing w:after="120"/>
              <w:rPr>
                <w:rFonts w:ascii="Calisto MT" w:hAnsi="Calisto MT" w:cstheme="minorHAnsi"/>
                <w:b/>
                <w:sz w:val="18"/>
                <w:szCs w:val="18"/>
              </w:rPr>
            </w:pPr>
            <w:r>
              <w:rPr>
                <w:rFonts w:ascii="Calisto MT" w:hAnsi="Calisto MT" w:cstheme="minorHAnsi"/>
                <w:b/>
                <w:sz w:val="18"/>
                <w:szCs w:val="18"/>
              </w:rPr>
              <w:t>Tahun Kedua:</w:t>
            </w:r>
          </w:p>
          <w:p w:rsidR="004C2614" w:rsidRPr="00C9729E" w:rsidRDefault="004C2614" w:rsidP="004C2614">
            <w:pPr>
              <w:tabs>
                <w:tab w:val="center" w:pos="4513"/>
                <w:tab w:val="right" w:pos="9026"/>
              </w:tabs>
              <w:spacing w:after="120" w:line="276" w:lineRule="auto"/>
              <w:rPr>
                <w:rFonts w:ascii="Calisto MT" w:hAnsi="Calisto MT" w:cstheme="minorHAnsi"/>
                <w:sz w:val="18"/>
                <w:szCs w:val="18"/>
              </w:rPr>
            </w:pPr>
            <w:r>
              <w:rPr>
                <w:rFonts w:ascii="Calisto MT" w:hAnsi="Calisto MT" w:cstheme="minorHAnsi"/>
                <w:sz w:val="18"/>
                <w:szCs w:val="18"/>
              </w:rPr>
              <w:t>Berjalannya implementasi perlibatan masyarakat dalam proses AMDAL dan Izin Lingkungan, serta perlibatan masyarakat dalam pemantauan ketaatan terhadap Izin Lingkungan di level sub-nasional.</w:t>
            </w:r>
          </w:p>
        </w:tc>
        <w:tc>
          <w:tcPr>
            <w:tcW w:w="3919" w:type="dxa"/>
            <w:vAlign w:val="center"/>
          </w:tcPr>
          <w:p w:rsidR="004C2614" w:rsidRDefault="004C2614" w:rsidP="004C2614">
            <w:pPr>
              <w:spacing w:after="120"/>
              <w:rPr>
                <w:rFonts w:ascii="Calisto MT" w:hAnsi="Calisto MT" w:cstheme="minorHAnsi"/>
                <w:b/>
                <w:sz w:val="18"/>
                <w:szCs w:val="18"/>
              </w:rPr>
            </w:pPr>
            <w:r>
              <w:rPr>
                <w:rFonts w:ascii="Calisto MT" w:hAnsi="Calisto MT" w:cstheme="minorHAnsi"/>
                <w:b/>
                <w:sz w:val="18"/>
                <w:szCs w:val="18"/>
              </w:rPr>
              <w:t>Tahun Kedua:</w:t>
            </w:r>
          </w:p>
          <w:p w:rsidR="004C2614" w:rsidRDefault="004C2614" w:rsidP="004C2614">
            <w:pPr>
              <w:spacing w:after="120"/>
              <w:rPr>
                <w:rFonts w:ascii="Calisto MT" w:hAnsi="Calisto MT" w:cstheme="minorHAnsi"/>
                <w:sz w:val="18"/>
                <w:szCs w:val="18"/>
              </w:rPr>
            </w:pPr>
            <w:r>
              <w:rPr>
                <w:rFonts w:ascii="Calisto MT" w:hAnsi="Calisto MT" w:cstheme="minorHAnsi"/>
                <w:sz w:val="18"/>
                <w:szCs w:val="18"/>
              </w:rPr>
              <w:t>(1) Adanya instrumen pemantauan sosial Pelibatan Masyarakat dalam proses pembuatan AMDAL dan Izin Lingkungan;</w:t>
            </w:r>
          </w:p>
          <w:p w:rsidR="004C2614" w:rsidRPr="00C9729E" w:rsidRDefault="004C2614" w:rsidP="004C2614">
            <w:pPr>
              <w:spacing w:after="120"/>
              <w:rPr>
                <w:rFonts w:ascii="Calisto MT" w:hAnsi="Calisto MT" w:cstheme="minorHAnsi"/>
                <w:sz w:val="18"/>
                <w:szCs w:val="18"/>
              </w:rPr>
            </w:pPr>
            <w:r>
              <w:rPr>
                <w:rFonts w:ascii="Calisto MT" w:hAnsi="Calisto MT" w:cstheme="minorHAnsi"/>
                <w:sz w:val="18"/>
                <w:szCs w:val="18"/>
              </w:rPr>
              <w:t>(2) Adanya laporan monitoring dan evaluasi implementasi pada poin (1) dari masyarakat sipil dan dari Pemerintah Daerah;</w:t>
            </w:r>
          </w:p>
        </w:tc>
      </w:tr>
      <w:tr w:rsidR="004C2614" w:rsidRPr="00C75A94" w:rsidTr="004C2614">
        <w:trPr>
          <w:trHeight w:val="1181"/>
        </w:trPr>
        <w:tc>
          <w:tcPr>
            <w:tcW w:w="2376" w:type="dxa"/>
            <w:vAlign w:val="center"/>
          </w:tcPr>
          <w:p w:rsidR="004C2614" w:rsidRPr="00C9729E" w:rsidRDefault="004C2614" w:rsidP="004C2614">
            <w:pPr>
              <w:rPr>
                <w:rFonts w:ascii="Calisto MT" w:hAnsi="Calisto MT" w:cs="Times New Roman"/>
                <w:b/>
                <w:color w:val="000000"/>
                <w:sz w:val="18"/>
                <w:szCs w:val="18"/>
              </w:rPr>
            </w:pPr>
            <w:r>
              <w:rPr>
                <w:rFonts w:ascii="Calisto MT" w:hAnsi="Calisto MT" w:cs="Times New Roman"/>
                <w:b/>
                <w:color w:val="000000"/>
                <w:sz w:val="18"/>
                <w:szCs w:val="18"/>
              </w:rPr>
              <w:t>Empat:</w:t>
            </w:r>
          </w:p>
          <w:p w:rsidR="004C2614" w:rsidRDefault="004C2614" w:rsidP="004C2614">
            <w:pPr>
              <w:rPr>
                <w:rFonts w:ascii="Calisto MT" w:hAnsi="Calisto MT" w:cs="Times New Roman"/>
                <w:color w:val="000000"/>
                <w:sz w:val="18"/>
                <w:szCs w:val="18"/>
              </w:rPr>
            </w:pPr>
          </w:p>
          <w:p w:rsidR="004C2614" w:rsidRPr="00C9729E" w:rsidRDefault="004C2614" w:rsidP="004C2614">
            <w:pPr>
              <w:rPr>
                <w:rFonts w:ascii="Calisto MT" w:hAnsi="Calisto MT" w:cs="Times New Roman"/>
                <w:color w:val="000000"/>
                <w:sz w:val="18"/>
                <w:szCs w:val="18"/>
              </w:rPr>
            </w:pPr>
            <w:r w:rsidRPr="00C9729E">
              <w:rPr>
                <w:rFonts w:ascii="Calisto MT" w:hAnsi="Calisto MT" w:cs="Times New Roman"/>
                <w:color w:val="000000"/>
                <w:sz w:val="18"/>
                <w:szCs w:val="18"/>
              </w:rPr>
              <w:t xml:space="preserve">Rendahnya akurasi </w:t>
            </w:r>
            <w:r>
              <w:rPr>
                <w:rFonts w:ascii="Calisto MT" w:hAnsi="Calisto MT" w:cs="Times New Roman"/>
                <w:color w:val="000000"/>
                <w:sz w:val="18"/>
                <w:szCs w:val="18"/>
              </w:rPr>
              <w:t>peta-peta terkait hutan dan lahan</w:t>
            </w:r>
            <w:r w:rsidRPr="00C9729E">
              <w:rPr>
                <w:rFonts w:ascii="Calisto MT" w:hAnsi="Calisto MT" w:cs="Times New Roman"/>
                <w:color w:val="000000"/>
                <w:sz w:val="18"/>
                <w:szCs w:val="18"/>
              </w:rPr>
              <w:t xml:space="preserve"> sehingga menciptakan ke</w:t>
            </w:r>
            <w:r>
              <w:rPr>
                <w:rFonts w:ascii="Calisto MT" w:hAnsi="Calisto MT" w:cs="Times New Roman"/>
                <w:color w:val="000000"/>
                <w:sz w:val="18"/>
                <w:szCs w:val="18"/>
              </w:rPr>
              <w:t>tidakpastian mengenai wilayah hutan, perkebunan dan pertambangan</w:t>
            </w:r>
            <w:r w:rsidRPr="00C9729E">
              <w:rPr>
                <w:rFonts w:ascii="Calisto MT" w:hAnsi="Calisto MT" w:cs="Times New Roman"/>
                <w:color w:val="000000"/>
                <w:sz w:val="18"/>
                <w:szCs w:val="18"/>
              </w:rPr>
              <w:t xml:space="preserve"> di lapangan.</w:t>
            </w:r>
          </w:p>
        </w:tc>
        <w:tc>
          <w:tcPr>
            <w:tcW w:w="1985" w:type="dxa"/>
            <w:vAlign w:val="center"/>
          </w:tcPr>
          <w:p w:rsidR="004C2614" w:rsidRPr="00C75A94" w:rsidRDefault="004C2614" w:rsidP="004C2614">
            <w:pPr>
              <w:rPr>
                <w:rFonts w:ascii="Calisto MT" w:hAnsi="Calisto MT" w:cs="Times New Roman"/>
                <w:sz w:val="18"/>
                <w:szCs w:val="18"/>
                <w:lang w:val="id-ID"/>
              </w:rPr>
            </w:pPr>
            <w:r w:rsidRPr="00C75A94">
              <w:rPr>
                <w:rFonts w:ascii="Calisto MT" w:hAnsi="Calisto MT" w:cs="Times New Roman"/>
                <w:sz w:val="18"/>
                <w:szCs w:val="18"/>
                <w:lang w:val="id-ID"/>
              </w:rPr>
              <w:t>Kementrian Kehutanan, Kementrian Lingkungan Hidup, Badan Pertanahan Nasional, UKP4</w:t>
            </w:r>
          </w:p>
        </w:tc>
        <w:tc>
          <w:tcPr>
            <w:tcW w:w="2835" w:type="dxa"/>
            <w:vAlign w:val="center"/>
          </w:tcPr>
          <w:p w:rsidR="004C2614" w:rsidRDefault="004C2614" w:rsidP="004C2614">
            <w:pPr>
              <w:rPr>
                <w:rFonts w:ascii="Calisto MT" w:hAnsi="Calisto MT" w:cs="Times New Roman"/>
                <w:noProof/>
                <w:sz w:val="18"/>
                <w:szCs w:val="18"/>
              </w:rPr>
            </w:pPr>
            <w:r w:rsidRPr="00C9729E">
              <w:rPr>
                <w:rFonts w:ascii="Calisto MT" w:hAnsi="Calisto MT" w:cs="Times New Roman"/>
                <w:noProof/>
                <w:sz w:val="18"/>
                <w:szCs w:val="18"/>
                <w:lang w:val="id-ID"/>
              </w:rPr>
              <w:t>1) Data administratif non-digital mengenai batas konsesi</w:t>
            </w:r>
            <w:r>
              <w:rPr>
                <w:rFonts w:ascii="Calisto MT" w:hAnsi="Calisto MT" w:cs="Times New Roman"/>
                <w:noProof/>
                <w:sz w:val="18"/>
                <w:szCs w:val="18"/>
              </w:rPr>
              <w:t>;</w:t>
            </w:r>
          </w:p>
          <w:p w:rsidR="004C2614" w:rsidRPr="00C9729E" w:rsidRDefault="004C2614" w:rsidP="004C2614">
            <w:pPr>
              <w:rPr>
                <w:rFonts w:ascii="Calisto MT" w:hAnsi="Calisto MT" w:cs="Times New Roman"/>
                <w:noProof/>
                <w:sz w:val="18"/>
                <w:szCs w:val="18"/>
              </w:rPr>
            </w:pPr>
          </w:p>
          <w:p w:rsidR="004C2614" w:rsidRDefault="004C2614" w:rsidP="004C2614">
            <w:pPr>
              <w:rPr>
                <w:rFonts w:ascii="Calisto MT" w:hAnsi="Calisto MT" w:cs="Times New Roman"/>
                <w:noProof/>
                <w:sz w:val="18"/>
                <w:szCs w:val="18"/>
              </w:rPr>
            </w:pPr>
            <w:r w:rsidRPr="00C9729E">
              <w:rPr>
                <w:rFonts w:ascii="Calisto MT" w:hAnsi="Calisto MT" w:cs="Times New Roman"/>
                <w:noProof/>
                <w:sz w:val="18"/>
                <w:szCs w:val="18"/>
                <w:lang w:val="id-ID"/>
              </w:rPr>
              <w:t>2) Peta-peta berbeda antar satu kementerian dan kementerian lain</w:t>
            </w:r>
            <w:r w:rsidRPr="00C9729E">
              <w:rPr>
                <w:rFonts w:ascii="Calisto MT" w:hAnsi="Calisto MT" w:cs="Times New Roman"/>
                <w:noProof/>
                <w:sz w:val="18"/>
                <w:szCs w:val="18"/>
              </w:rPr>
              <w:t xml:space="preserve"> telah terkodifikasi dalam </w:t>
            </w:r>
            <w:r w:rsidRPr="00325137">
              <w:rPr>
                <w:rFonts w:ascii="Calisto MT" w:hAnsi="Calisto MT" w:cs="Times New Roman"/>
                <w:noProof/>
                <w:sz w:val="18"/>
                <w:szCs w:val="18"/>
              </w:rPr>
              <w:t>One Map Portal</w:t>
            </w:r>
            <w:r w:rsidRPr="00C9729E">
              <w:rPr>
                <w:rFonts w:ascii="Calisto MT" w:hAnsi="Calisto MT" w:cs="Times New Roman"/>
                <w:noProof/>
                <w:sz w:val="18"/>
                <w:szCs w:val="18"/>
              </w:rPr>
              <w:t xml:space="preserve"> </w:t>
            </w:r>
          </w:p>
          <w:p w:rsidR="004C2614" w:rsidRDefault="004C2614" w:rsidP="004C2614">
            <w:pPr>
              <w:rPr>
                <w:rFonts w:ascii="Calisto MT" w:hAnsi="Calisto MT" w:cs="Times New Roman"/>
                <w:noProof/>
                <w:sz w:val="18"/>
                <w:szCs w:val="18"/>
              </w:rPr>
            </w:pPr>
          </w:p>
          <w:p w:rsidR="004C2614" w:rsidRPr="00C9729E" w:rsidRDefault="004C2614" w:rsidP="004C2614">
            <w:pPr>
              <w:rPr>
                <w:rFonts w:ascii="Calisto MT" w:hAnsi="Calisto MT" w:cs="Times New Roman"/>
                <w:sz w:val="18"/>
                <w:szCs w:val="18"/>
              </w:rPr>
            </w:pPr>
            <w:r>
              <w:rPr>
                <w:rFonts w:ascii="Calisto MT" w:hAnsi="Calisto MT" w:cs="Times New Roman"/>
                <w:noProof/>
                <w:sz w:val="18"/>
                <w:szCs w:val="18"/>
              </w:rPr>
              <w:t xml:space="preserve">3) Telah adanya pemetaan partisipatif di beberapa daerah </w:t>
            </w:r>
            <w:r>
              <w:rPr>
                <w:rFonts w:ascii="Calisto MT" w:hAnsi="Calisto MT" w:cs="Times New Roman"/>
                <w:i/>
                <w:noProof/>
                <w:sz w:val="18"/>
                <w:szCs w:val="18"/>
              </w:rPr>
              <w:t xml:space="preserve">pilot </w:t>
            </w:r>
            <w:r>
              <w:rPr>
                <w:rFonts w:ascii="Calisto MT" w:hAnsi="Calisto MT" w:cs="Times New Roman"/>
                <w:noProof/>
                <w:sz w:val="18"/>
                <w:szCs w:val="18"/>
              </w:rPr>
              <w:t>WRI dan PWYP</w:t>
            </w:r>
          </w:p>
        </w:tc>
        <w:tc>
          <w:tcPr>
            <w:tcW w:w="2835" w:type="dxa"/>
            <w:vAlign w:val="center"/>
          </w:tcPr>
          <w:p w:rsidR="004C2614" w:rsidRPr="00C9729E" w:rsidRDefault="004C2614" w:rsidP="004C2614">
            <w:pPr>
              <w:rPr>
                <w:rFonts w:ascii="Calisto MT" w:hAnsi="Calisto MT" w:cs="Times New Roman"/>
                <w:b/>
                <w:sz w:val="18"/>
                <w:szCs w:val="18"/>
              </w:rPr>
            </w:pPr>
            <w:r>
              <w:rPr>
                <w:rFonts w:ascii="Calisto MT" w:hAnsi="Calisto MT" w:cs="Times New Roman"/>
                <w:b/>
                <w:sz w:val="18"/>
                <w:szCs w:val="18"/>
              </w:rPr>
              <w:t>Tahun Pertama:</w:t>
            </w:r>
          </w:p>
          <w:p w:rsidR="004C2614" w:rsidRDefault="004C2614" w:rsidP="004C2614">
            <w:pPr>
              <w:rPr>
                <w:rFonts w:ascii="Calisto MT" w:hAnsi="Calisto MT" w:cs="Times New Roman"/>
                <w:sz w:val="18"/>
                <w:szCs w:val="18"/>
              </w:rPr>
            </w:pPr>
          </w:p>
          <w:p w:rsidR="004C2614" w:rsidRPr="00C9729E" w:rsidRDefault="004C2614" w:rsidP="004C2614">
            <w:pPr>
              <w:rPr>
                <w:rFonts w:ascii="Calisto MT" w:hAnsi="Calisto MT" w:cs="Times New Roman"/>
                <w:sz w:val="18"/>
                <w:szCs w:val="18"/>
              </w:rPr>
            </w:pPr>
            <w:r w:rsidRPr="00C9729E">
              <w:rPr>
                <w:rFonts w:ascii="Calisto MT" w:hAnsi="Calisto MT" w:cs="Times New Roman"/>
                <w:i/>
                <w:sz w:val="18"/>
                <w:szCs w:val="18"/>
              </w:rPr>
              <w:t>Joint map</w:t>
            </w:r>
            <w:r>
              <w:rPr>
                <w:rFonts w:ascii="Calisto MT" w:hAnsi="Calisto MT" w:cs="Times New Roman"/>
                <w:i/>
                <w:sz w:val="18"/>
                <w:szCs w:val="18"/>
              </w:rPr>
              <w:t>ping</w:t>
            </w:r>
            <w:r w:rsidRPr="00C9729E">
              <w:rPr>
                <w:rFonts w:ascii="Calisto MT" w:hAnsi="Calisto MT" w:cs="Times New Roman"/>
                <w:noProof/>
                <w:sz w:val="18"/>
                <w:szCs w:val="18"/>
                <w:lang w:val="id-ID"/>
              </w:rPr>
              <w:t xml:space="preserve"> antar kementerian/lembaga terkait </w:t>
            </w:r>
            <w:r>
              <w:rPr>
                <w:rFonts w:ascii="Calisto MT" w:hAnsi="Calisto MT" w:cs="Times New Roman"/>
                <w:noProof/>
                <w:sz w:val="18"/>
                <w:szCs w:val="18"/>
              </w:rPr>
              <w:t>dalam meny</w:t>
            </w:r>
            <w:r w:rsidRPr="00C9729E">
              <w:rPr>
                <w:rFonts w:ascii="Calisto MT" w:hAnsi="Calisto MT" w:cs="Times New Roman"/>
                <w:noProof/>
                <w:sz w:val="18"/>
                <w:szCs w:val="18"/>
                <w:lang w:val="id-ID"/>
              </w:rPr>
              <w:t>edia</w:t>
            </w:r>
            <w:r>
              <w:rPr>
                <w:rFonts w:ascii="Calisto MT" w:hAnsi="Calisto MT" w:cs="Times New Roman"/>
                <w:noProof/>
                <w:sz w:val="18"/>
                <w:szCs w:val="18"/>
              </w:rPr>
              <w:t>k</w:t>
            </w:r>
            <w:r w:rsidRPr="00C9729E">
              <w:rPr>
                <w:rFonts w:ascii="Calisto MT" w:hAnsi="Calisto MT" w:cs="Times New Roman"/>
                <w:noProof/>
                <w:sz w:val="18"/>
                <w:szCs w:val="18"/>
                <w:lang w:val="id-ID"/>
              </w:rPr>
              <w:t xml:space="preserve">an data yang berhubungan dengan pengelolaan </w:t>
            </w:r>
            <w:r>
              <w:rPr>
                <w:rFonts w:ascii="Calisto MT" w:hAnsi="Calisto MT" w:cs="Times New Roman"/>
                <w:noProof/>
                <w:sz w:val="18"/>
                <w:szCs w:val="18"/>
              </w:rPr>
              <w:t>hutan dan lahan;</w:t>
            </w:r>
          </w:p>
        </w:tc>
        <w:tc>
          <w:tcPr>
            <w:tcW w:w="3919" w:type="dxa"/>
            <w:vAlign w:val="center"/>
          </w:tcPr>
          <w:p w:rsidR="004C2614" w:rsidRDefault="004C2614" w:rsidP="004C2614">
            <w:pPr>
              <w:rPr>
                <w:rFonts w:ascii="Calisto MT" w:hAnsi="Calisto MT" w:cs="Times New Roman"/>
                <w:b/>
                <w:sz w:val="18"/>
                <w:szCs w:val="18"/>
              </w:rPr>
            </w:pPr>
            <w:r>
              <w:rPr>
                <w:rFonts w:ascii="Calisto MT" w:hAnsi="Calisto MT" w:cs="Times New Roman"/>
                <w:b/>
                <w:sz w:val="18"/>
                <w:szCs w:val="18"/>
              </w:rPr>
              <w:t>Tahun Pertama:</w:t>
            </w:r>
          </w:p>
          <w:p w:rsidR="004C2614" w:rsidRDefault="004C2614" w:rsidP="004C2614">
            <w:pPr>
              <w:rPr>
                <w:rFonts w:ascii="Calisto MT" w:hAnsi="Calisto MT" w:cs="Times New Roman"/>
                <w:b/>
                <w:sz w:val="18"/>
                <w:szCs w:val="18"/>
              </w:rPr>
            </w:pPr>
          </w:p>
          <w:p w:rsidR="004C2614" w:rsidRDefault="004C2614" w:rsidP="004C2614">
            <w:pPr>
              <w:rPr>
                <w:rFonts w:ascii="Calisto MT" w:hAnsi="Calisto MT" w:cs="Times New Roman"/>
                <w:sz w:val="18"/>
                <w:szCs w:val="18"/>
              </w:rPr>
            </w:pPr>
            <w:r>
              <w:rPr>
                <w:rFonts w:ascii="Calisto MT" w:hAnsi="Calisto MT" w:cs="Times New Roman"/>
                <w:sz w:val="18"/>
                <w:szCs w:val="18"/>
              </w:rPr>
              <w:t xml:space="preserve">Tersedianya penyatuan peta-peta digital Kementerian yang telah ada di Portal One Map yang dibuka kepada Publik, dengan </w:t>
            </w:r>
            <w:r>
              <w:rPr>
                <w:rFonts w:ascii="Calisto MT" w:hAnsi="Calisto MT" w:cs="Times New Roman"/>
                <w:i/>
                <w:sz w:val="18"/>
                <w:szCs w:val="18"/>
              </w:rPr>
              <w:t xml:space="preserve">highlight </w:t>
            </w:r>
            <w:r>
              <w:rPr>
                <w:rFonts w:ascii="Calisto MT" w:hAnsi="Calisto MT" w:cs="Times New Roman"/>
                <w:sz w:val="18"/>
                <w:szCs w:val="18"/>
              </w:rPr>
              <w:t>pada sektor-sektor yang bermasalah (ketidaksamaan batas, dll)</w:t>
            </w:r>
          </w:p>
          <w:p w:rsidR="004C2614" w:rsidRPr="00C9729E" w:rsidRDefault="004C2614" w:rsidP="004C2614">
            <w:pPr>
              <w:rPr>
                <w:rFonts w:ascii="Calisto MT" w:hAnsi="Calisto MT" w:cs="Times New Roman"/>
                <w:sz w:val="18"/>
                <w:szCs w:val="18"/>
              </w:rPr>
            </w:pPr>
          </w:p>
        </w:tc>
      </w:tr>
      <w:tr w:rsidR="004C2614" w:rsidRPr="00C75A94" w:rsidTr="004C2614">
        <w:trPr>
          <w:trHeight w:val="1181"/>
        </w:trPr>
        <w:tc>
          <w:tcPr>
            <w:tcW w:w="2376" w:type="dxa"/>
            <w:vAlign w:val="center"/>
          </w:tcPr>
          <w:p w:rsidR="004C2614" w:rsidRPr="00C75A94" w:rsidRDefault="004C2614" w:rsidP="004C2614">
            <w:pPr>
              <w:rPr>
                <w:rFonts w:ascii="Calisto MT" w:hAnsi="Calisto MT" w:cs="Times New Roman"/>
                <w:color w:val="000000"/>
                <w:sz w:val="18"/>
                <w:szCs w:val="18"/>
              </w:rPr>
            </w:pPr>
          </w:p>
        </w:tc>
        <w:tc>
          <w:tcPr>
            <w:tcW w:w="1985" w:type="dxa"/>
            <w:vAlign w:val="center"/>
          </w:tcPr>
          <w:p w:rsidR="004C2614" w:rsidRPr="00C75A94" w:rsidRDefault="004C2614" w:rsidP="004C2614">
            <w:pPr>
              <w:rPr>
                <w:rFonts w:ascii="Calisto MT" w:hAnsi="Calisto MT" w:cs="Times New Roman"/>
                <w:sz w:val="18"/>
                <w:szCs w:val="18"/>
                <w:lang w:val="id-ID"/>
              </w:rPr>
            </w:pPr>
          </w:p>
        </w:tc>
        <w:tc>
          <w:tcPr>
            <w:tcW w:w="2835" w:type="dxa"/>
            <w:vAlign w:val="center"/>
          </w:tcPr>
          <w:p w:rsidR="004C2614" w:rsidRPr="00C75A94" w:rsidRDefault="004C2614" w:rsidP="004C2614">
            <w:pPr>
              <w:rPr>
                <w:rFonts w:ascii="Calisto MT" w:hAnsi="Calisto MT" w:cs="Times New Roman"/>
                <w:noProof/>
                <w:sz w:val="18"/>
                <w:szCs w:val="18"/>
                <w:lang w:val="id-ID"/>
              </w:rPr>
            </w:pPr>
          </w:p>
        </w:tc>
        <w:tc>
          <w:tcPr>
            <w:tcW w:w="2835" w:type="dxa"/>
            <w:vAlign w:val="center"/>
          </w:tcPr>
          <w:p w:rsidR="004C2614" w:rsidRDefault="004C2614" w:rsidP="004C2614">
            <w:pPr>
              <w:rPr>
                <w:rFonts w:ascii="Calisto MT" w:hAnsi="Calisto MT" w:cs="Times New Roman"/>
                <w:b/>
                <w:sz w:val="18"/>
                <w:szCs w:val="18"/>
              </w:rPr>
            </w:pPr>
            <w:r>
              <w:rPr>
                <w:rFonts w:ascii="Calisto MT" w:hAnsi="Calisto MT" w:cs="Times New Roman"/>
                <w:b/>
                <w:sz w:val="18"/>
                <w:szCs w:val="18"/>
              </w:rPr>
              <w:t>Tahun Kedua:</w:t>
            </w:r>
          </w:p>
          <w:p w:rsidR="004C2614" w:rsidRDefault="004C2614" w:rsidP="004C2614">
            <w:pPr>
              <w:rPr>
                <w:rFonts w:ascii="Calisto MT" w:hAnsi="Calisto MT" w:cs="Times New Roman"/>
                <w:sz w:val="18"/>
                <w:szCs w:val="18"/>
              </w:rPr>
            </w:pPr>
          </w:p>
          <w:p w:rsidR="004C2614" w:rsidRPr="00C9729E" w:rsidRDefault="004C2614" w:rsidP="004C2614">
            <w:pPr>
              <w:tabs>
                <w:tab w:val="center" w:pos="4513"/>
                <w:tab w:val="right" w:pos="9026"/>
              </w:tabs>
              <w:spacing w:after="200" w:line="276" w:lineRule="auto"/>
              <w:rPr>
                <w:rFonts w:ascii="Calisto MT" w:hAnsi="Calisto MT" w:cs="Times New Roman"/>
                <w:sz w:val="18"/>
                <w:szCs w:val="18"/>
              </w:rPr>
            </w:pPr>
            <w:r>
              <w:rPr>
                <w:rFonts w:ascii="Calisto MT" w:hAnsi="Calisto MT" w:cs="Times New Roman"/>
                <w:sz w:val="18"/>
                <w:szCs w:val="18"/>
              </w:rPr>
              <w:t>Optimalisasi dan pengayaan portal One Map dan sosialisasi penggunaan di level sub-nasional.</w:t>
            </w:r>
          </w:p>
        </w:tc>
        <w:tc>
          <w:tcPr>
            <w:tcW w:w="3919" w:type="dxa"/>
            <w:vAlign w:val="center"/>
          </w:tcPr>
          <w:p w:rsidR="004C2614" w:rsidRDefault="004C2614" w:rsidP="004C2614">
            <w:pPr>
              <w:rPr>
                <w:rFonts w:ascii="Calisto MT" w:hAnsi="Calisto MT" w:cs="Times New Roman"/>
                <w:b/>
                <w:sz w:val="18"/>
                <w:szCs w:val="18"/>
              </w:rPr>
            </w:pPr>
            <w:r>
              <w:rPr>
                <w:rFonts w:ascii="Calisto MT" w:hAnsi="Calisto MT" w:cs="Times New Roman"/>
                <w:b/>
                <w:sz w:val="18"/>
                <w:szCs w:val="18"/>
              </w:rPr>
              <w:t>Tahun Kedua:</w:t>
            </w:r>
          </w:p>
          <w:p w:rsidR="004C2614" w:rsidRDefault="004C2614" w:rsidP="004C2614">
            <w:pPr>
              <w:rPr>
                <w:rFonts w:ascii="Calisto MT" w:hAnsi="Calisto MT" w:cs="Times New Roman"/>
                <w:sz w:val="18"/>
                <w:szCs w:val="18"/>
              </w:rPr>
            </w:pPr>
          </w:p>
          <w:p w:rsidR="004C2614" w:rsidRDefault="004C2614" w:rsidP="004C2614">
            <w:pPr>
              <w:rPr>
                <w:rFonts w:ascii="Calisto MT" w:hAnsi="Calisto MT" w:cs="Times New Roman"/>
                <w:noProof/>
                <w:sz w:val="18"/>
                <w:szCs w:val="18"/>
              </w:rPr>
            </w:pPr>
            <w:r>
              <w:rPr>
                <w:rFonts w:ascii="Calisto MT" w:hAnsi="Calisto MT" w:cs="Times New Roman"/>
                <w:noProof/>
                <w:sz w:val="18"/>
                <w:szCs w:val="18"/>
              </w:rPr>
              <w:t>1) Adanya evaluasi menyeluruh dan pengayaan (update) terhadap isi One Map Portal;</w:t>
            </w:r>
          </w:p>
          <w:p w:rsidR="004C2614" w:rsidRDefault="004C2614" w:rsidP="004C2614">
            <w:pPr>
              <w:rPr>
                <w:rFonts w:ascii="Calisto MT" w:hAnsi="Calisto MT" w:cs="Times New Roman"/>
                <w:noProof/>
                <w:sz w:val="18"/>
                <w:szCs w:val="18"/>
              </w:rPr>
            </w:pPr>
          </w:p>
          <w:p w:rsidR="004C2614" w:rsidRDefault="004C2614" w:rsidP="004C2614">
            <w:pPr>
              <w:rPr>
                <w:rFonts w:ascii="Calisto MT" w:hAnsi="Calisto MT" w:cs="Times New Roman"/>
                <w:noProof/>
                <w:sz w:val="18"/>
                <w:szCs w:val="18"/>
              </w:rPr>
            </w:pPr>
            <w:r w:rsidRPr="00C75A94">
              <w:rPr>
                <w:rFonts w:ascii="Calisto MT" w:hAnsi="Calisto MT" w:cs="Times New Roman"/>
                <w:noProof/>
                <w:sz w:val="18"/>
                <w:szCs w:val="18"/>
                <w:lang w:val="id-ID"/>
              </w:rPr>
              <w:t>2) Digitasi serta publikasi data-data</w:t>
            </w:r>
            <w:r>
              <w:rPr>
                <w:rFonts w:ascii="Calisto MT" w:hAnsi="Calisto MT" w:cs="Times New Roman"/>
                <w:noProof/>
                <w:sz w:val="18"/>
                <w:szCs w:val="18"/>
              </w:rPr>
              <w:t xml:space="preserve"> yang masih belum terpublikasikan </w:t>
            </w:r>
            <w:r w:rsidRPr="00C75A94">
              <w:rPr>
                <w:rFonts w:ascii="Calisto MT" w:hAnsi="Calisto MT" w:cs="Times New Roman"/>
                <w:noProof/>
                <w:sz w:val="18"/>
                <w:szCs w:val="18"/>
                <w:lang w:val="id-ID"/>
              </w:rPr>
              <w:t>(termasuk konsesi, batas HGU, dst.) secara online sehingga dapat diakses oleh seluruh pihak yang berkepentingan</w:t>
            </w:r>
            <w:r>
              <w:rPr>
                <w:rFonts w:ascii="Calisto MT" w:hAnsi="Calisto MT" w:cs="Times New Roman"/>
                <w:noProof/>
                <w:sz w:val="18"/>
                <w:szCs w:val="18"/>
              </w:rPr>
              <w:t>.</w:t>
            </w:r>
          </w:p>
          <w:p w:rsidR="004C2614" w:rsidRDefault="004C2614" w:rsidP="004C2614">
            <w:pPr>
              <w:rPr>
                <w:rFonts w:ascii="Calisto MT" w:hAnsi="Calisto MT" w:cs="Times New Roman"/>
                <w:noProof/>
                <w:sz w:val="18"/>
                <w:szCs w:val="18"/>
              </w:rPr>
            </w:pPr>
          </w:p>
          <w:p w:rsidR="004C2614" w:rsidRPr="00C9729E" w:rsidRDefault="004C2614" w:rsidP="004C2614">
            <w:pPr>
              <w:tabs>
                <w:tab w:val="center" w:pos="4513"/>
                <w:tab w:val="right" w:pos="9026"/>
              </w:tabs>
              <w:spacing w:after="200" w:line="276" w:lineRule="auto"/>
              <w:rPr>
                <w:rFonts w:ascii="Calisto MT" w:hAnsi="Calisto MT" w:cs="Times New Roman"/>
                <w:sz w:val="18"/>
                <w:szCs w:val="18"/>
              </w:rPr>
            </w:pPr>
            <w:r>
              <w:rPr>
                <w:rFonts w:ascii="Calisto MT" w:hAnsi="Calisto MT" w:cs="Times New Roman"/>
                <w:noProof/>
                <w:sz w:val="18"/>
                <w:szCs w:val="18"/>
              </w:rPr>
              <w:lastRenderedPageBreak/>
              <w:t>3) Sosialisasi penggunaan One Map Portal di level sub-nasional (3 provinsi pilot di level Provinsi, Kabupaten dan Kota)</w:t>
            </w:r>
          </w:p>
        </w:tc>
      </w:tr>
    </w:tbl>
    <w:p w:rsidR="004C2614" w:rsidRPr="00B87130" w:rsidRDefault="004C2614" w:rsidP="004C2614">
      <w:pPr>
        <w:spacing w:after="0" w:line="240" w:lineRule="auto"/>
        <w:rPr>
          <w:sz w:val="20"/>
          <w:lang w:val="id-ID"/>
        </w:rPr>
      </w:pPr>
    </w:p>
    <w:p w:rsidR="004C2614" w:rsidRPr="00347156" w:rsidRDefault="004C2614" w:rsidP="004C2614">
      <w:pPr>
        <w:spacing w:after="0" w:line="240" w:lineRule="auto"/>
        <w:rPr>
          <w:b/>
          <w:sz w:val="30"/>
          <w:szCs w:val="30"/>
          <w:lang w:val="id-ID"/>
        </w:rPr>
      </w:pPr>
      <w:r>
        <w:rPr>
          <w:b/>
          <w:sz w:val="30"/>
          <w:szCs w:val="30"/>
          <w:lang w:val="id-ID"/>
        </w:rPr>
        <w:t xml:space="preserve">Kompilasi input: </w:t>
      </w:r>
      <w:r w:rsidRPr="00347156">
        <w:rPr>
          <w:b/>
          <w:sz w:val="30"/>
          <w:szCs w:val="30"/>
          <w:lang w:val="id-ID"/>
        </w:rPr>
        <w:t>Keterbukaan Parlemen</w:t>
      </w:r>
    </w:p>
    <w:p w:rsidR="004C2614" w:rsidRPr="00347156" w:rsidRDefault="004C2614" w:rsidP="004C2614">
      <w:pPr>
        <w:spacing w:after="0" w:line="240" w:lineRule="auto"/>
        <w:rPr>
          <w:lang w:val="id-ID"/>
        </w:rPr>
      </w:pPr>
      <w:r w:rsidRPr="00347156">
        <w:rPr>
          <w:lang w:val="id-ID"/>
        </w:rPr>
        <w:t>oleh: Pusat Studi Hukum &amp; Kebijakan Indonesia (PSHK)</w:t>
      </w:r>
      <w:r>
        <w:rPr>
          <w:lang w:val="id-ID"/>
        </w:rPr>
        <w:t xml:space="preserve"> </w:t>
      </w:r>
      <w:r w:rsidRPr="000D3312">
        <w:rPr>
          <w:rFonts w:ascii="Calibri" w:eastAsia="Calibri" w:hAnsi="Calibri" w:cs="Times New Roman"/>
          <w:lang w:val="id-ID"/>
        </w:rPr>
        <w:t>| Review oleh: CSO Core Team OGP Indonesia</w:t>
      </w:r>
    </w:p>
    <w:p w:rsidR="004C2614" w:rsidRDefault="004C2614" w:rsidP="004C2614">
      <w:pPr>
        <w:pStyle w:val="Header"/>
      </w:pPr>
    </w:p>
    <w:tbl>
      <w:tblPr>
        <w:tblStyle w:val="TableGrid"/>
        <w:tblW w:w="13950" w:type="dxa"/>
        <w:tblLayout w:type="fixed"/>
        <w:tblLook w:val="04A0" w:firstRow="1" w:lastRow="0" w:firstColumn="1" w:lastColumn="0" w:noHBand="0" w:noVBand="1"/>
      </w:tblPr>
      <w:tblGrid>
        <w:gridCol w:w="3227"/>
        <w:gridCol w:w="142"/>
        <w:gridCol w:w="1842"/>
        <w:gridCol w:w="189"/>
        <w:gridCol w:w="3497"/>
        <w:gridCol w:w="2693"/>
        <w:gridCol w:w="2360"/>
      </w:tblGrid>
      <w:tr w:rsidR="004C2614" w:rsidRPr="00B87130" w:rsidTr="004C2614">
        <w:trPr>
          <w:trHeight w:val="362"/>
          <w:tblHeader/>
        </w:trPr>
        <w:tc>
          <w:tcPr>
            <w:tcW w:w="5400" w:type="dxa"/>
            <w:gridSpan w:val="4"/>
            <w:shd w:val="clear" w:color="auto" w:fill="BFBFBF" w:themeFill="background1" w:themeFillShade="BF"/>
            <w:vAlign w:val="center"/>
          </w:tcPr>
          <w:p w:rsidR="004C2614" w:rsidRPr="00B87130" w:rsidRDefault="004C2614" w:rsidP="004C2614">
            <w:pPr>
              <w:jc w:val="center"/>
              <w:rPr>
                <w:rFonts w:cstheme="minorHAnsi"/>
                <w:b/>
                <w:szCs w:val="26"/>
                <w:lang w:val="id-ID"/>
              </w:rPr>
            </w:pPr>
            <w:r w:rsidRPr="00B87130">
              <w:rPr>
                <w:rFonts w:cstheme="minorHAnsi"/>
                <w:b/>
                <w:szCs w:val="26"/>
                <w:lang w:val="id-ID"/>
              </w:rPr>
              <w:t>PERSOALAN UTAMA</w:t>
            </w:r>
          </w:p>
        </w:tc>
        <w:tc>
          <w:tcPr>
            <w:tcW w:w="3497" w:type="dxa"/>
            <w:vMerge w:val="restart"/>
            <w:shd w:val="clear" w:color="auto" w:fill="BFBFBF" w:themeFill="background1" w:themeFillShade="BF"/>
            <w:vAlign w:val="center"/>
          </w:tcPr>
          <w:p w:rsidR="004C2614" w:rsidRPr="00B87130" w:rsidRDefault="004C2614" w:rsidP="004C2614">
            <w:pPr>
              <w:jc w:val="center"/>
              <w:rPr>
                <w:rFonts w:cstheme="minorHAnsi"/>
                <w:b/>
                <w:szCs w:val="26"/>
                <w:lang w:val="id-ID"/>
              </w:rPr>
            </w:pPr>
            <w:r w:rsidRPr="00B87130">
              <w:rPr>
                <w:rFonts w:cstheme="minorHAnsi"/>
                <w:b/>
                <w:szCs w:val="26"/>
                <w:lang w:val="id-ID"/>
              </w:rPr>
              <w:t>ASET</w:t>
            </w:r>
          </w:p>
        </w:tc>
        <w:tc>
          <w:tcPr>
            <w:tcW w:w="5053" w:type="dxa"/>
            <w:gridSpan w:val="2"/>
            <w:shd w:val="clear" w:color="auto" w:fill="BFBFBF" w:themeFill="background1" w:themeFillShade="BF"/>
            <w:vAlign w:val="center"/>
          </w:tcPr>
          <w:p w:rsidR="004C2614" w:rsidRPr="00B87130" w:rsidRDefault="004C2614" w:rsidP="004C2614">
            <w:pPr>
              <w:jc w:val="center"/>
              <w:rPr>
                <w:rFonts w:cstheme="minorHAnsi"/>
                <w:b/>
                <w:szCs w:val="26"/>
                <w:lang w:val="id-ID"/>
              </w:rPr>
            </w:pPr>
            <w:r w:rsidRPr="00B87130">
              <w:rPr>
                <w:rFonts w:cstheme="minorHAnsi"/>
                <w:b/>
                <w:szCs w:val="26"/>
                <w:lang w:val="id-ID"/>
              </w:rPr>
              <w:t xml:space="preserve">AGENDA PRIORITAS </w:t>
            </w:r>
          </w:p>
        </w:tc>
      </w:tr>
      <w:tr w:rsidR="004C2614" w:rsidRPr="00B87130" w:rsidTr="004C2614">
        <w:trPr>
          <w:trHeight w:val="245"/>
          <w:tblHeader/>
        </w:trPr>
        <w:tc>
          <w:tcPr>
            <w:tcW w:w="3369" w:type="dxa"/>
            <w:gridSpan w:val="2"/>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t>Persoalan</w:t>
            </w:r>
          </w:p>
        </w:tc>
        <w:tc>
          <w:tcPr>
            <w:tcW w:w="2031" w:type="dxa"/>
            <w:gridSpan w:val="2"/>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t xml:space="preserve">Badan Publik </w:t>
            </w:r>
          </w:p>
          <w:p w:rsidR="004C2614" w:rsidRPr="00B87130" w:rsidRDefault="004C2614" w:rsidP="004C2614">
            <w:pPr>
              <w:jc w:val="center"/>
              <w:rPr>
                <w:rFonts w:cstheme="minorHAnsi"/>
                <w:b/>
                <w:lang w:val="id-ID"/>
              </w:rPr>
            </w:pPr>
            <w:r w:rsidRPr="00B87130">
              <w:rPr>
                <w:rFonts w:cstheme="minorHAnsi"/>
                <w:b/>
                <w:lang w:val="id-ID"/>
              </w:rPr>
              <w:t>Terkait</w:t>
            </w:r>
          </w:p>
        </w:tc>
        <w:tc>
          <w:tcPr>
            <w:tcW w:w="3497" w:type="dxa"/>
            <w:vMerge/>
            <w:shd w:val="clear" w:color="auto" w:fill="BFBFBF" w:themeFill="background1" w:themeFillShade="BF"/>
            <w:vAlign w:val="center"/>
          </w:tcPr>
          <w:p w:rsidR="004C2614" w:rsidRPr="00B87130" w:rsidRDefault="004C2614" w:rsidP="004C2614">
            <w:pPr>
              <w:jc w:val="center"/>
              <w:rPr>
                <w:rFonts w:cstheme="minorHAnsi"/>
                <w:b/>
                <w:szCs w:val="26"/>
                <w:lang w:val="id-ID"/>
              </w:rPr>
            </w:pPr>
          </w:p>
        </w:tc>
        <w:tc>
          <w:tcPr>
            <w:tcW w:w="2693" w:type="dxa"/>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t>Usulan</w:t>
            </w:r>
          </w:p>
        </w:tc>
        <w:tc>
          <w:tcPr>
            <w:tcW w:w="2360" w:type="dxa"/>
            <w:shd w:val="clear" w:color="auto" w:fill="BFBFBF" w:themeFill="background1" w:themeFillShade="BF"/>
            <w:vAlign w:val="center"/>
          </w:tcPr>
          <w:p w:rsidR="004C2614" w:rsidRPr="00B87130" w:rsidRDefault="004C2614" w:rsidP="004C2614">
            <w:pPr>
              <w:jc w:val="center"/>
              <w:rPr>
                <w:rFonts w:cstheme="minorHAnsi"/>
                <w:b/>
                <w:lang w:val="id-ID"/>
              </w:rPr>
            </w:pPr>
            <w:r w:rsidRPr="00B87130">
              <w:rPr>
                <w:rFonts w:cstheme="minorHAnsi"/>
                <w:b/>
                <w:lang w:val="id-ID"/>
              </w:rPr>
              <w:t>Indikator Capaian</w:t>
            </w:r>
          </w:p>
        </w:tc>
      </w:tr>
      <w:tr w:rsidR="004C2614" w:rsidRPr="00B87130" w:rsidTr="004C2614">
        <w:trPr>
          <w:trHeight w:val="1497"/>
        </w:trPr>
        <w:tc>
          <w:tcPr>
            <w:tcW w:w="3227" w:type="dxa"/>
          </w:tcPr>
          <w:p w:rsidR="004C2614" w:rsidRPr="00B87130" w:rsidRDefault="004C2614" w:rsidP="004C2614">
            <w:pPr>
              <w:tabs>
                <w:tab w:val="num" w:pos="720"/>
              </w:tabs>
              <w:rPr>
                <w:rFonts w:cstheme="minorHAnsi"/>
                <w:sz w:val="20"/>
                <w:lang w:val="id-ID"/>
              </w:rPr>
            </w:pPr>
            <w:r w:rsidRPr="00B87130">
              <w:rPr>
                <w:rFonts w:cstheme="minorHAnsi"/>
                <w:b/>
                <w:sz w:val="20"/>
                <w:u w:val="single"/>
                <w:lang w:val="id-ID"/>
              </w:rPr>
              <w:t>Permasalahan</w:t>
            </w:r>
            <w:r w:rsidRPr="00B87130">
              <w:rPr>
                <w:rFonts w:cstheme="minorHAnsi"/>
                <w:sz w:val="20"/>
                <w:lang w:val="id-ID"/>
              </w:rPr>
              <w:t>:</w:t>
            </w:r>
          </w:p>
          <w:p w:rsidR="004C2614" w:rsidRPr="00B87130" w:rsidRDefault="004C2614" w:rsidP="004C2614">
            <w:pPr>
              <w:numPr>
                <w:ilvl w:val="0"/>
                <w:numId w:val="18"/>
              </w:numPr>
              <w:tabs>
                <w:tab w:val="num" w:pos="720"/>
              </w:tabs>
              <w:rPr>
                <w:rFonts w:cstheme="minorHAnsi"/>
                <w:sz w:val="20"/>
                <w:lang w:val="id-ID"/>
              </w:rPr>
            </w:pPr>
            <w:r w:rsidRPr="00B87130">
              <w:rPr>
                <w:rFonts w:cstheme="minorHAnsi"/>
                <w:sz w:val="20"/>
                <w:lang w:val="id-ID"/>
              </w:rPr>
              <w:t>Belum terbangun alur dokumen yang efektif, mencakup pengolahan dan suplai dokumen dari sekretariat alat kelengkapan ke PPID, pengarsipan, dan manajemen www.dpr.go.id</w:t>
            </w:r>
          </w:p>
          <w:p w:rsidR="004C2614" w:rsidRPr="00B87130" w:rsidRDefault="004C2614" w:rsidP="004C2614">
            <w:pPr>
              <w:numPr>
                <w:ilvl w:val="0"/>
                <w:numId w:val="18"/>
              </w:numPr>
              <w:tabs>
                <w:tab w:val="num" w:pos="720"/>
              </w:tabs>
              <w:rPr>
                <w:rFonts w:cstheme="minorHAnsi"/>
                <w:sz w:val="20"/>
                <w:lang w:val="id-ID"/>
              </w:rPr>
            </w:pPr>
            <w:r w:rsidRPr="00B87130">
              <w:rPr>
                <w:rFonts w:cstheme="minorHAnsi"/>
                <w:sz w:val="20"/>
                <w:lang w:val="id-ID"/>
              </w:rPr>
              <w:t>Masih ada disparitas pemahaman antar unit administrasi tentang status suatu dokumen, misalkan yang terkait proses legislasi</w:t>
            </w:r>
          </w:p>
          <w:p w:rsidR="004C2614" w:rsidRDefault="004C2614" w:rsidP="004C2614">
            <w:pPr>
              <w:numPr>
                <w:ilvl w:val="0"/>
                <w:numId w:val="18"/>
              </w:numPr>
              <w:tabs>
                <w:tab w:val="num" w:pos="720"/>
              </w:tabs>
              <w:rPr>
                <w:rFonts w:cstheme="minorHAnsi"/>
                <w:sz w:val="20"/>
                <w:lang w:val="id-ID"/>
              </w:rPr>
            </w:pPr>
            <w:r w:rsidRPr="00B87130">
              <w:rPr>
                <w:rFonts w:cstheme="minorHAnsi"/>
                <w:sz w:val="20"/>
                <w:lang w:val="id-ID"/>
              </w:rPr>
              <w:t>Pimpinan alat kelengkapan</w:t>
            </w:r>
            <w:r>
              <w:rPr>
                <w:rFonts w:cstheme="minorHAnsi"/>
                <w:sz w:val="20"/>
                <w:lang w:val="id-ID"/>
              </w:rPr>
              <w:t xml:space="preserve"> dewan</w:t>
            </w:r>
            <w:r w:rsidRPr="00B87130">
              <w:rPr>
                <w:rFonts w:cstheme="minorHAnsi"/>
                <w:sz w:val="20"/>
                <w:lang w:val="id-ID"/>
              </w:rPr>
              <w:t xml:space="preserve"> tidak merespon segera terhadap status dokumen dari setiap tahapan pembicaraan legislasi</w:t>
            </w:r>
          </w:p>
          <w:p w:rsidR="004C2614" w:rsidRPr="00B87130" w:rsidRDefault="004C2614" w:rsidP="004C2614">
            <w:pPr>
              <w:ind w:left="360"/>
              <w:rPr>
                <w:rFonts w:cstheme="minorHAnsi"/>
                <w:sz w:val="20"/>
                <w:lang w:val="id-ID"/>
              </w:rPr>
            </w:pPr>
          </w:p>
          <w:p w:rsidR="004C2614" w:rsidRPr="00B87130" w:rsidRDefault="004C2614" w:rsidP="004C2614">
            <w:pPr>
              <w:rPr>
                <w:rFonts w:cstheme="minorHAnsi"/>
                <w:sz w:val="20"/>
                <w:lang w:val="id-ID"/>
              </w:rPr>
            </w:pPr>
            <w:r w:rsidRPr="00B87130">
              <w:rPr>
                <w:rFonts w:cstheme="minorHAnsi"/>
                <w:b/>
                <w:sz w:val="20"/>
                <w:u w:val="single"/>
                <w:lang w:val="id-ID"/>
              </w:rPr>
              <w:lastRenderedPageBreak/>
              <w:t>Penyebab</w:t>
            </w:r>
            <w:r w:rsidRPr="00B87130">
              <w:rPr>
                <w:rFonts w:cstheme="minorHAnsi"/>
                <w:sz w:val="20"/>
                <w:lang w:val="id-ID"/>
              </w:rPr>
              <w:t>:</w:t>
            </w:r>
          </w:p>
          <w:p w:rsidR="004C2614" w:rsidRPr="00B87130" w:rsidRDefault="004C2614" w:rsidP="004C2614">
            <w:pPr>
              <w:numPr>
                <w:ilvl w:val="0"/>
                <w:numId w:val="19"/>
              </w:numPr>
              <w:tabs>
                <w:tab w:val="num" w:pos="720"/>
              </w:tabs>
              <w:rPr>
                <w:rFonts w:cstheme="minorHAnsi"/>
                <w:sz w:val="20"/>
                <w:lang w:val="id-ID"/>
              </w:rPr>
            </w:pPr>
            <w:r w:rsidRPr="00B87130">
              <w:rPr>
                <w:rFonts w:cstheme="minorHAnsi"/>
                <w:sz w:val="20"/>
                <w:lang w:val="id-ID"/>
              </w:rPr>
              <w:t>Mempersepsikannya sebagai “tupoksi tambahan”</w:t>
            </w:r>
          </w:p>
          <w:p w:rsidR="004C2614" w:rsidRPr="00B87130" w:rsidRDefault="004C2614" w:rsidP="004C2614">
            <w:pPr>
              <w:numPr>
                <w:ilvl w:val="0"/>
                <w:numId w:val="19"/>
              </w:numPr>
              <w:tabs>
                <w:tab w:val="num" w:pos="720"/>
              </w:tabs>
              <w:rPr>
                <w:rFonts w:cstheme="minorHAnsi"/>
                <w:sz w:val="20"/>
                <w:lang w:val="id-ID"/>
              </w:rPr>
            </w:pPr>
            <w:r w:rsidRPr="00B87130">
              <w:rPr>
                <w:rFonts w:cstheme="minorHAnsi"/>
                <w:sz w:val="20"/>
                <w:lang w:val="id-ID"/>
              </w:rPr>
              <w:t xml:space="preserve">Belum menganggap publikasi sebagai bagian dari </w:t>
            </w:r>
            <w:r>
              <w:rPr>
                <w:rFonts w:cstheme="minorHAnsi"/>
                <w:sz w:val="20"/>
                <w:lang w:val="id-ID"/>
              </w:rPr>
              <w:t>faktor pendukung</w:t>
            </w:r>
            <w:r w:rsidRPr="00B87130">
              <w:rPr>
                <w:rFonts w:cstheme="minorHAnsi"/>
                <w:sz w:val="20"/>
                <w:lang w:val="id-ID"/>
              </w:rPr>
              <w:t xml:space="preserve"> kinerja anggota DPR dan cabang </w:t>
            </w:r>
            <w:r w:rsidRPr="00B87130">
              <w:rPr>
                <w:rFonts w:cstheme="minorHAnsi"/>
                <w:i/>
                <w:sz w:val="20"/>
                <w:lang w:val="id-ID"/>
              </w:rPr>
              <w:t>public relation</w:t>
            </w:r>
            <w:r w:rsidRPr="00B87130">
              <w:rPr>
                <w:rFonts w:cstheme="minorHAnsi"/>
                <w:sz w:val="20"/>
                <w:lang w:val="id-ID"/>
              </w:rPr>
              <w:t xml:space="preserve"> parlemen</w:t>
            </w:r>
          </w:p>
          <w:p w:rsidR="004C2614" w:rsidRDefault="004C2614" w:rsidP="004C2614">
            <w:pPr>
              <w:rPr>
                <w:rFonts w:cstheme="minorHAnsi"/>
                <w:b/>
                <w:sz w:val="20"/>
                <w:u w:val="single"/>
                <w:lang w:val="id-ID"/>
              </w:rPr>
            </w:pPr>
          </w:p>
          <w:p w:rsidR="004C2614" w:rsidRPr="00B87130" w:rsidRDefault="004C2614" w:rsidP="004C2614">
            <w:pPr>
              <w:rPr>
                <w:rFonts w:cstheme="minorHAnsi"/>
                <w:sz w:val="20"/>
                <w:lang w:val="id-ID"/>
              </w:rPr>
            </w:pPr>
            <w:r w:rsidRPr="00B87130">
              <w:rPr>
                <w:rFonts w:cstheme="minorHAnsi"/>
                <w:b/>
                <w:sz w:val="20"/>
                <w:u w:val="single"/>
                <w:lang w:val="id-ID"/>
              </w:rPr>
              <w:t>Akibat</w:t>
            </w:r>
            <w:r w:rsidRPr="00B87130">
              <w:rPr>
                <w:rFonts w:cstheme="minorHAnsi"/>
                <w:sz w:val="20"/>
                <w:lang w:val="id-ID"/>
              </w:rPr>
              <w:t>:</w:t>
            </w:r>
          </w:p>
          <w:p w:rsidR="004C2614" w:rsidRPr="00B87130" w:rsidRDefault="004C2614" w:rsidP="004C2614">
            <w:pPr>
              <w:rPr>
                <w:rFonts w:cstheme="minorHAnsi"/>
                <w:sz w:val="20"/>
                <w:lang w:val="id-ID"/>
              </w:rPr>
            </w:pPr>
            <w:r w:rsidRPr="00B87130">
              <w:rPr>
                <w:rFonts w:cstheme="minorHAnsi"/>
                <w:sz w:val="20"/>
                <w:lang w:val="id-ID"/>
              </w:rPr>
              <w:t>Dokumen yang ditampilkan di situs www.dpr.go.id masih berjarak dengan kategori “aktual”, tidak lengkap, dan berstandar</w:t>
            </w:r>
            <w:r>
              <w:rPr>
                <w:rFonts w:cstheme="minorHAnsi"/>
                <w:sz w:val="20"/>
                <w:lang w:val="id-ID"/>
              </w:rPr>
              <w:t xml:space="preserve"> (format tertentu)</w:t>
            </w:r>
          </w:p>
        </w:tc>
        <w:tc>
          <w:tcPr>
            <w:tcW w:w="1984" w:type="dxa"/>
            <w:gridSpan w:val="2"/>
          </w:tcPr>
          <w:p w:rsidR="004C2614" w:rsidRPr="00B87130" w:rsidRDefault="004C2614" w:rsidP="004C2614">
            <w:pPr>
              <w:pStyle w:val="ListParagraph"/>
              <w:numPr>
                <w:ilvl w:val="0"/>
                <w:numId w:val="14"/>
              </w:numPr>
              <w:rPr>
                <w:rFonts w:cstheme="minorHAnsi"/>
                <w:sz w:val="20"/>
                <w:lang w:val="id-ID"/>
              </w:rPr>
            </w:pPr>
            <w:r w:rsidRPr="00B87130">
              <w:rPr>
                <w:rFonts w:cstheme="minorHAnsi"/>
                <w:sz w:val="20"/>
                <w:lang w:val="id-ID"/>
              </w:rPr>
              <w:lastRenderedPageBreak/>
              <w:t>Setjen DPR ( terdiri dari PPID, Biro Humas dan Pemberitaan, Biro Persidangan, dan P3DI)</w:t>
            </w:r>
          </w:p>
          <w:p w:rsidR="004C2614" w:rsidRPr="00B87130" w:rsidRDefault="004C2614" w:rsidP="004C2614">
            <w:pPr>
              <w:pStyle w:val="ListParagraph"/>
              <w:numPr>
                <w:ilvl w:val="0"/>
                <w:numId w:val="14"/>
              </w:numPr>
              <w:rPr>
                <w:rFonts w:cstheme="minorHAnsi"/>
                <w:sz w:val="20"/>
                <w:lang w:val="id-ID"/>
              </w:rPr>
            </w:pPr>
            <w:r w:rsidRPr="00B87130">
              <w:rPr>
                <w:rFonts w:cstheme="minorHAnsi"/>
                <w:sz w:val="20"/>
                <w:lang w:val="id-ID"/>
              </w:rPr>
              <w:t>Pimpinan DPR dan pimpinan fraksi (termasuk kepala sekretariat fraksi)</w:t>
            </w:r>
          </w:p>
          <w:p w:rsidR="004C2614" w:rsidRPr="00B87130" w:rsidRDefault="004C2614" w:rsidP="004C2614">
            <w:pPr>
              <w:pStyle w:val="ListParagraph"/>
              <w:ind w:left="360"/>
              <w:rPr>
                <w:rFonts w:cstheme="minorHAnsi"/>
                <w:sz w:val="20"/>
                <w:lang w:val="id-ID"/>
              </w:rPr>
            </w:pPr>
          </w:p>
        </w:tc>
        <w:tc>
          <w:tcPr>
            <w:tcW w:w="3686" w:type="dxa"/>
            <w:gridSpan w:val="2"/>
          </w:tcPr>
          <w:p w:rsidR="004C2614" w:rsidRPr="00B87130" w:rsidRDefault="004C2614" w:rsidP="004C2614">
            <w:pPr>
              <w:pStyle w:val="ListParagraph"/>
              <w:numPr>
                <w:ilvl w:val="0"/>
                <w:numId w:val="14"/>
              </w:numPr>
              <w:rPr>
                <w:rFonts w:cstheme="minorHAnsi"/>
                <w:sz w:val="20"/>
                <w:lang w:val="id-ID"/>
              </w:rPr>
            </w:pPr>
            <w:r w:rsidRPr="00B87130">
              <w:rPr>
                <w:rFonts w:cstheme="minorHAnsi"/>
                <w:sz w:val="20"/>
                <w:lang w:val="id-ID"/>
              </w:rPr>
              <w:t>UU No. 27 Tahun 2009 tentang MPR, DPR, DPD, dan DPRD (UU MD3)</w:t>
            </w:r>
          </w:p>
          <w:p w:rsidR="004C2614" w:rsidRPr="00B87130" w:rsidRDefault="004C2614" w:rsidP="004C2614">
            <w:pPr>
              <w:pStyle w:val="ListParagraph"/>
              <w:numPr>
                <w:ilvl w:val="0"/>
                <w:numId w:val="14"/>
              </w:numPr>
              <w:rPr>
                <w:rFonts w:cstheme="minorHAnsi"/>
                <w:sz w:val="20"/>
                <w:lang w:val="id-ID"/>
              </w:rPr>
            </w:pPr>
            <w:r w:rsidRPr="00B87130">
              <w:rPr>
                <w:rFonts w:cstheme="minorHAnsi"/>
                <w:sz w:val="20"/>
                <w:lang w:val="id-ID"/>
              </w:rPr>
              <w:t>UU No. 12 Tahun 2011 tentang Pembentukan Peraturan Perundang-undangan (Pasal 96 ayat (4) tentang keharusan menyediakan akses demi memudahkan masyarakat dalam memberikan masukan secara lisan dan atau tertulis terhadap setiap rancangan peraturan perundang-undangan)</w:t>
            </w:r>
          </w:p>
          <w:p w:rsidR="004C2614" w:rsidRPr="00B87130" w:rsidRDefault="004C2614" w:rsidP="004C2614">
            <w:pPr>
              <w:pStyle w:val="ListParagraph"/>
              <w:numPr>
                <w:ilvl w:val="0"/>
                <w:numId w:val="14"/>
              </w:numPr>
              <w:rPr>
                <w:rFonts w:cstheme="minorHAnsi"/>
                <w:sz w:val="20"/>
                <w:lang w:val="id-ID"/>
              </w:rPr>
            </w:pPr>
            <w:r w:rsidRPr="00B87130">
              <w:rPr>
                <w:rFonts w:cstheme="minorHAnsi"/>
                <w:sz w:val="20"/>
                <w:lang w:val="id-ID"/>
              </w:rPr>
              <w:t xml:space="preserve">Peraturan DPR RI No. 1 Tahun 2009 tentang Tata Tertib </w:t>
            </w:r>
          </w:p>
          <w:p w:rsidR="004C2614" w:rsidRPr="00B87130" w:rsidRDefault="004C2614" w:rsidP="004C2614">
            <w:pPr>
              <w:pStyle w:val="ListParagraph"/>
              <w:numPr>
                <w:ilvl w:val="0"/>
                <w:numId w:val="14"/>
              </w:numPr>
              <w:rPr>
                <w:rFonts w:cstheme="minorHAnsi"/>
                <w:sz w:val="20"/>
                <w:lang w:val="id-ID"/>
              </w:rPr>
            </w:pPr>
            <w:r w:rsidRPr="00B87130">
              <w:rPr>
                <w:rFonts w:cstheme="minorHAnsi"/>
                <w:sz w:val="20"/>
                <w:lang w:val="id-ID"/>
              </w:rPr>
              <w:t>Peraturan DPR RI No. 1 Tahun 2010 tentang Keterbukaan Informasi Publik di DPR RI</w:t>
            </w:r>
          </w:p>
          <w:p w:rsidR="004C2614" w:rsidRPr="00B87130" w:rsidRDefault="004C2614" w:rsidP="004C2614">
            <w:pPr>
              <w:pStyle w:val="ListParagraph"/>
              <w:numPr>
                <w:ilvl w:val="0"/>
                <w:numId w:val="14"/>
              </w:numPr>
              <w:rPr>
                <w:rFonts w:cstheme="minorHAnsi"/>
                <w:sz w:val="20"/>
                <w:lang w:val="id-ID"/>
              </w:rPr>
            </w:pPr>
            <w:r w:rsidRPr="00B87130">
              <w:rPr>
                <w:rFonts w:cstheme="minorHAnsi"/>
                <w:sz w:val="20"/>
                <w:lang w:val="id-ID"/>
              </w:rPr>
              <w:t>Renstra DPR 2010-2014</w:t>
            </w:r>
          </w:p>
          <w:p w:rsidR="004C2614" w:rsidRPr="00B87130" w:rsidRDefault="004C2614" w:rsidP="004C2614">
            <w:pPr>
              <w:pStyle w:val="ListParagraph"/>
              <w:numPr>
                <w:ilvl w:val="0"/>
                <w:numId w:val="14"/>
              </w:numPr>
              <w:rPr>
                <w:rFonts w:cstheme="minorHAnsi"/>
                <w:sz w:val="20"/>
                <w:lang w:val="id-ID"/>
              </w:rPr>
            </w:pPr>
            <w:r w:rsidRPr="00B87130">
              <w:rPr>
                <w:rFonts w:cstheme="minorHAnsi"/>
                <w:sz w:val="20"/>
                <w:lang w:val="id-ID"/>
              </w:rPr>
              <w:t>Rekomendasi Tim Kajian Peningkatan Kinerja DPR (2006)</w:t>
            </w:r>
          </w:p>
          <w:p w:rsidR="004C2614" w:rsidRPr="00B87130" w:rsidRDefault="004C2614" w:rsidP="004C2614">
            <w:pPr>
              <w:pStyle w:val="ListParagraph"/>
              <w:numPr>
                <w:ilvl w:val="0"/>
                <w:numId w:val="14"/>
              </w:numPr>
              <w:rPr>
                <w:rFonts w:cstheme="minorHAnsi"/>
                <w:i/>
                <w:sz w:val="20"/>
                <w:lang w:val="id-ID"/>
              </w:rPr>
            </w:pPr>
            <w:r w:rsidRPr="00B87130">
              <w:rPr>
                <w:rFonts w:cstheme="minorHAnsi"/>
                <w:i/>
                <w:sz w:val="20"/>
                <w:lang w:val="id-ID"/>
              </w:rPr>
              <w:lastRenderedPageBreak/>
              <w:t xml:space="preserve">Supporting unit </w:t>
            </w:r>
            <w:r w:rsidRPr="00B87130">
              <w:rPr>
                <w:rFonts w:cstheme="minorHAnsi"/>
                <w:sz w:val="20"/>
                <w:lang w:val="id-ID"/>
              </w:rPr>
              <w:t>(tenaga ahli, peneliti, perancang, arsiparis, pustakawan, dan pranata komputer)</w:t>
            </w:r>
          </w:p>
          <w:p w:rsidR="004C2614" w:rsidRPr="00B87130" w:rsidRDefault="004C2614" w:rsidP="004C2614">
            <w:pPr>
              <w:pStyle w:val="ListParagraph"/>
              <w:numPr>
                <w:ilvl w:val="0"/>
                <w:numId w:val="14"/>
              </w:numPr>
              <w:rPr>
                <w:rFonts w:cstheme="minorHAnsi"/>
                <w:sz w:val="20"/>
                <w:lang w:val="id-ID"/>
              </w:rPr>
            </w:pPr>
            <w:r w:rsidRPr="00B87130">
              <w:rPr>
                <w:rFonts w:cstheme="minorHAnsi"/>
                <w:sz w:val="20"/>
                <w:lang w:val="id-ID"/>
              </w:rPr>
              <w:t>Jaringan lembaga penelitian, NGO/</w:t>
            </w:r>
            <w:r w:rsidRPr="00B87130">
              <w:rPr>
                <w:rFonts w:cstheme="minorHAnsi"/>
                <w:i/>
                <w:sz w:val="20"/>
                <w:lang w:val="id-ID"/>
              </w:rPr>
              <w:t>parliament watch</w:t>
            </w:r>
            <w:r w:rsidRPr="00B87130">
              <w:rPr>
                <w:rFonts w:cstheme="minorHAnsi"/>
                <w:sz w:val="20"/>
                <w:lang w:val="id-ID"/>
              </w:rPr>
              <w:t>, dan asosiasi profesi maupun keparlemenan regional dan internasional</w:t>
            </w:r>
          </w:p>
          <w:p w:rsidR="004C2614" w:rsidRPr="00B87130" w:rsidRDefault="004C2614" w:rsidP="004C2614">
            <w:pPr>
              <w:pStyle w:val="ListParagraph"/>
              <w:numPr>
                <w:ilvl w:val="0"/>
                <w:numId w:val="14"/>
              </w:numPr>
              <w:rPr>
                <w:rFonts w:cstheme="minorHAnsi"/>
                <w:sz w:val="20"/>
                <w:lang w:val="id-ID"/>
              </w:rPr>
            </w:pPr>
            <w:r w:rsidRPr="00B87130">
              <w:rPr>
                <w:rFonts w:cstheme="minorHAnsi"/>
                <w:sz w:val="20"/>
                <w:lang w:val="id-ID"/>
              </w:rPr>
              <w:t>Studi banding dan riset keparlemenan</w:t>
            </w:r>
          </w:p>
        </w:tc>
        <w:tc>
          <w:tcPr>
            <w:tcW w:w="2693" w:type="dxa"/>
          </w:tcPr>
          <w:p w:rsidR="004C2614" w:rsidRPr="00B87130" w:rsidRDefault="004C2614" w:rsidP="004C2614">
            <w:pPr>
              <w:rPr>
                <w:rFonts w:cstheme="minorHAnsi"/>
                <w:sz w:val="20"/>
                <w:lang w:val="id-ID"/>
              </w:rPr>
            </w:pPr>
            <w:r w:rsidRPr="00B87130">
              <w:rPr>
                <w:rFonts w:cstheme="minorHAnsi"/>
                <w:b/>
                <w:sz w:val="20"/>
                <w:u w:val="single"/>
                <w:lang w:val="id-ID"/>
              </w:rPr>
              <w:lastRenderedPageBreak/>
              <w:t>Agenda terdekat (&lt; 1 tahun) dan prioritas</w:t>
            </w:r>
            <w:r w:rsidRPr="00B87130">
              <w:rPr>
                <w:rFonts w:cstheme="minorHAnsi"/>
                <w:sz w:val="20"/>
                <w:lang w:val="id-ID"/>
              </w:rPr>
              <w:t xml:space="preserve"> adalah:</w:t>
            </w:r>
          </w:p>
          <w:p w:rsidR="004C2614" w:rsidRPr="00B87130" w:rsidRDefault="004C2614" w:rsidP="004C2614">
            <w:pPr>
              <w:pStyle w:val="ListParagraph"/>
              <w:numPr>
                <w:ilvl w:val="0"/>
                <w:numId w:val="15"/>
              </w:numPr>
              <w:rPr>
                <w:rFonts w:cstheme="minorHAnsi"/>
                <w:sz w:val="20"/>
                <w:lang w:val="id-ID"/>
              </w:rPr>
            </w:pPr>
            <w:r w:rsidRPr="00B87130">
              <w:rPr>
                <w:rFonts w:cstheme="minorHAnsi"/>
                <w:sz w:val="20"/>
                <w:lang w:val="id-ID"/>
              </w:rPr>
              <w:t>mengawal pembahasan RUU MD3, terutama mempersempit ruang lingkup</w:t>
            </w:r>
            <w:r>
              <w:rPr>
                <w:rFonts w:cstheme="minorHAnsi"/>
                <w:sz w:val="20"/>
                <w:lang w:val="id-ID"/>
              </w:rPr>
              <w:t>/memperjelas</w:t>
            </w:r>
            <w:r w:rsidRPr="00B87130">
              <w:rPr>
                <w:rFonts w:cstheme="minorHAnsi"/>
                <w:sz w:val="20"/>
                <w:lang w:val="id-ID"/>
              </w:rPr>
              <w:t xml:space="preserve"> kriteria rapat tertutup</w:t>
            </w:r>
            <w:r>
              <w:rPr>
                <w:rFonts w:cstheme="minorHAnsi"/>
                <w:sz w:val="20"/>
                <w:lang w:val="id-ID"/>
              </w:rPr>
              <w:t xml:space="preserve"> </w:t>
            </w:r>
            <w:r w:rsidRPr="00B87130">
              <w:rPr>
                <w:rFonts w:cstheme="minorHAnsi"/>
                <w:sz w:val="20"/>
                <w:lang w:val="id-ID"/>
              </w:rPr>
              <w:t xml:space="preserve"> dan melengkapinya dengan ketersediaan akses dokumen atau jenis informasi lainnya; dan</w:t>
            </w:r>
          </w:p>
          <w:p w:rsidR="004C2614" w:rsidRPr="00B87130" w:rsidRDefault="004C2614" w:rsidP="004C2614">
            <w:pPr>
              <w:pStyle w:val="ListParagraph"/>
              <w:numPr>
                <w:ilvl w:val="0"/>
                <w:numId w:val="15"/>
              </w:numPr>
              <w:rPr>
                <w:rFonts w:cstheme="minorHAnsi"/>
                <w:sz w:val="20"/>
                <w:lang w:val="id-ID"/>
              </w:rPr>
            </w:pPr>
            <w:r w:rsidRPr="00B87130">
              <w:rPr>
                <w:rFonts w:cstheme="minorHAnsi"/>
                <w:sz w:val="20"/>
                <w:lang w:val="id-ID"/>
              </w:rPr>
              <w:t>mempertahankan ketentuan Pasal 80 ayat (2) UU MD3 (tentang kewajiban publikasi evaluasi kinerja anggota fraksi), mengingat dalam RUU MD3 ketentuan tersebut akan dihapus.</w:t>
            </w:r>
          </w:p>
          <w:p w:rsidR="004C2614" w:rsidRPr="00B87130" w:rsidRDefault="004C2614" w:rsidP="004C2614">
            <w:pPr>
              <w:rPr>
                <w:rFonts w:cstheme="minorHAnsi"/>
                <w:sz w:val="20"/>
                <w:lang w:val="id-ID"/>
              </w:rPr>
            </w:pPr>
            <w:r w:rsidRPr="00B87130">
              <w:rPr>
                <w:rFonts w:cstheme="minorHAnsi"/>
                <w:b/>
                <w:sz w:val="20"/>
                <w:u w:val="single"/>
                <w:lang w:val="id-ID"/>
              </w:rPr>
              <w:lastRenderedPageBreak/>
              <w:t>Agenda &gt; 1 tahun</w:t>
            </w:r>
            <w:r w:rsidRPr="00B87130">
              <w:rPr>
                <w:rFonts w:cstheme="minorHAnsi"/>
                <w:b/>
                <w:sz w:val="20"/>
                <w:lang w:val="id-ID"/>
              </w:rPr>
              <w:t xml:space="preserve"> </w:t>
            </w:r>
            <w:r w:rsidRPr="00B87130">
              <w:rPr>
                <w:rFonts w:cstheme="minorHAnsi"/>
                <w:sz w:val="20"/>
                <w:lang w:val="id-ID"/>
              </w:rPr>
              <w:t>adalah:</w:t>
            </w:r>
          </w:p>
          <w:p w:rsidR="004C2614" w:rsidRPr="00B87130" w:rsidRDefault="004C2614" w:rsidP="004C2614">
            <w:pPr>
              <w:pStyle w:val="ListParagraph"/>
              <w:numPr>
                <w:ilvl w:val="0"/>
                <w:numId w:val="16"/>
              </w:numPr>
              <w:rPr>
                <w:rFonts w:cstheme="minorHAnsi"/>
                <w:i/>
                <w:sz w:val="20"/>
                <w:lang w:val="id-ID"/>
              </w:rPr>
            </w:pPr>
            <w:r w:rsidRPr="00B87130">
              <w:rPr>
                <w:rFonts w:cstheme="minorHAnsi"/>
                <w:i/>
                <w:sz w:val="20"/>
                <w:lang w:val="id-ID"/>
              </w:rPr>
              <w:t xml:space="preserve">Assessment </w:t>
            </w:r>
            <w:r w:rsidRPr="00B87130">
              <w:rPr>
                <w:rFonts w:cstheme="minorHAnsi"/>
                <w:sz w:val="20"/>
                <w:lang w:val="id-ID"/>
              </w:rPr>
              <w:t>desain penguatan PPID DPR (bekerja sam</w:t>
            </w:r>
            <w:r>
              <w:rPr>
                <w:rFonts w:cstheme="minorHAnsi"/>
                <w:sz w:val="20"/>
                <w:lang w:val="id-ID"/>
              </w:rPr>
              <w:t>a dengan Komisi Informasi Pusat</w:t>
            </w:r>
            <w:r w:rsidRPr="00B87130">
              <w:rPr>
                <w:rFonts w:cstheme="minorHAnsi"/>
                <w:sz w:val="20"/>
                <w:lang w:val="id-ID"/>
              </w:rPr>
              <w:t xml:space="preserve">); dan </w:t>
            </w:r>
            <w:r w:rsidRPr="00B87130">
              <w:rPr>
                <w:rFonts w:cstheme="minorHAnsi"/>
                <w:i/>
                <w:sz w:val="20"/>
                <w:lang w:val="id-ID"/>
              </w:rPr>
              <w:t xml:space="preserve"> </w:t>
            </w:r>
          </w:p>
          <w:p w:rsidR="004C2614" w:rsidRPr="00B87130" w:rsidRDefault="004C2614" w:rsidP="004C2614">
            <w:pPr>
              <w:pStyle w:val="ListParagraph"/>
              <w:numPr>
                <w:ilvl w:val="0"/>
                <w:numId w:val="16"/>
              </w:numPr>
              <w:rPr>
                <w:rFonts w:cstheme="minorHAnsi"/>
                <w:i/>
                <w:sz w:val="20"/>
                <w:lang w:val="id-ID"/>
              </w:rPr>
            </w:pPr>
            <w:r w:rsidRPr="00B87130">
              <w:rPr>
                <w:rFonts w:cstheme="minorHAnsi"/>
                <w:i/>
                <w:sz w:val="20"/>
                <w:lang w:val="id-ID"/>
              </w:rPr>
              <w:t xml:space="preserve">Technical assistance </w:t>
            </w:r>
            <w:r>
              <w:rPr>
                <w:rFonts w:cstheme="minorHAnsi"/>
                <w:sz w:val="20"/>
                <w:lang w:val="id-ID"/>
              </w:rPr>
              <w:t xml:space="preserve">bagi PPID DPR </w:t>
            </w:r>
            <w:r w:rsidRPr="00B87130">
              <w:rPr>
                <w:rFonts w:cstheme="minorHAnsi"/>
                <w:sz w:val="20"/>
                <w:lang w:val="id-ID"/>
              </w:rPr>
              <w:t xml:space="preserve">untuk pelaksanaan Pasal 96 ayat (4) UU 12/2011. </w:t>
            </w:r>
          </w:p>
        </w:tc>
        <w:tc>
          <w:tcPr>
            <w:tcW w:w="2360" w:type="dxa"/>
          </w:tcPr>
          <w:p w:rsidR="004C2614" w:rsidRPr="00B87130" w:rsidRDefault="004C2614" w:rsidP="004C2614">
            <w:pPr>
              <w:rPr>
                <w:rFonts w:cstheme="minorHAnsi"/>
                <w:sz w:val="20"/>
                <w:lang w:val="id-ID"/>
              </w:rPr>
            </w:pPr>
            <w:r w:rsidRPr="00B87130">
              <w:rPr>
                <w:rFonts w:cstheme="minorHAnsi"/>
                <w:b/>
                <w:sz w:val="20"/>
                <w:u w:val="single"/>
                <w:lang w:val="id-ID"/>
              </w:rPr>
              <w:lastRenderedPageBreak/>
              <w:t>Untuk agenda &lt; 1 tahun</w:t>
            </w:r>
            <w:r w:rsidRPr="00B87130">
              <w:rPr>
                <w:rFonts w:cstheme="minorHAnsi"/>
                <w:sz w:val="20"/>
                <w:lang w:val="id-ID"/>
              </w:rPr>
              <w:t>:</w:t>
            </w:r>
          </w:p>
          <w:p w:rsidR="004C2614" w:rsidRPr="00B87130" w:rsidRDefault="004C2614" w:rsidP="004C2614">
            <w:pPr>
              <w:pStyle w:val="ListParagraph"/>
              <w:numPr>
                <w:ilvl w:val="0"/>
                <w:numId w:val="17"/>
              </w:numPr>
              <w:rPr>
                <w:rFonts w:cstheme="minorHAnsi"/>
                <w:sz w:val="20"/>
                <w:lang w:val="id-ID"/>
              </w:rPr>
            </w:pPr>
            <w:r w:rsidRPr="00B87130">
              <w:rPr>
                <w:rFonts w:cstheme="minorHAnsi"/>
                <w:sz w:val="20"/>
                <w:lang w:val="id-ID"/>
              </w:rPr>
              <w:t>Kriteria tentang rapat tertutup tersedia, dengan ruang lingkup yang ketat</w:t>
            </w:r>
          </w:p>
          <w:p w:rsidR="004C2614" w:rsidRPr="00B87130" w:rsidRDefault="004C2614" w:rsidP="004C2614">
            <w:pPr>
              <w:pStyle w:val="ListParagraph"/>
              <w:numPr>
                <w:ilvl w:val="0"/>
                <w:numId w:val="17"/>
              </w:numPr>
              <w:rPr>
                <w:rFonts w:cstheme="minorHAnsi"/>
                <w:sz w:val="20"/>
                <w:lang w:val="id-ID"/>
              </w:rPr>
            </w:pPr>
            <w:r w:rsidRPr="00B87130">
              <w:rPr>
                <w:rFonts w:cstheme="minorHAnsi"/>
                <w:sz w:val="20"/>
                <w:lang w:val="id-ID"/>
              </w:rPr>
              <w:t>Muncul ketentuan baru tentang model pendokumentasian dan publikasi setiap pengambilan keputusan (termasuk dengan cara voting) yang menjamin kemudahan akses, berstandar, dan aktual)</w:t>
            </w:r>
          </w:p>
          <w:p w:rsidR="004C2614" w:rsidRPr="00B87130" w:rsidRDefault="004C2614" w:rsidP="004C2614">
            <w:pPr>
              <w:pStyle w:val="ListParagraph"/>
              <w:numPr>
                <w:ilvl w:val="0"/>
                <w:numId w:val="17"/>
              </w:numPr>
              <w:rPr>
                <w:rFonts w:cstheme="minorHAnsi"/>
                <w:sz w:val="20"/>
                <w:lang w:val="id-ID"/>
              </w:rPr>
            </w:pPr>
            <w:r w:rsidRPr="00B87130">
              <w:rPr>
                <w:rFonts w:cstheme="minorHAnsi"/>
                <w:sz w:val="20"/>
                <w:lang w:val="id-ID"/>
              </w:rPr>
              <w:t>Pasal 80 ayat (2) UU MD3 tidak berubah</w:t>
            </w:r>
          </w:p>
          <w:p w:rsidR="004C2614" w:rsidRPr="00B87130" w:rsidRDefault="004C2614" w:rsidP="004C2614">
            <w:pPr>
              <w:rPr>
                <w:rFonts w:cstheme="minorHAnsi"/>
                <w:sz w:val="20"/>
                <w:lang w:val="id-ID"/>
              </w:rPr>
            </w:pPr>
            <w:r w:rsidRPr="00B87130">
              <w:rPr>
                <w:rFonts w:cstheme="minorHAnsi"/>
                <w:b/>
                <w:sz w:val="20"/>
                <w:u w:val="single"/>
                <w:lang w:val="id-ID"/>
              </w:rPr>
              <w:t>Untuk agenda &gt; 1 tahun</w:t>
            </w:r>
            <w:r w:rsidRPr="00B87130">
              <w:rPr>
                <w:rFonts w:cstheme="minorHAnsi"/>
                <w:sz w:val="20"/>
                <w:lang w:val="id-ID"/>
              </w:rPr>
              <w:t>:</w:t>
            </w:r>
          </w:p>
          <w:p w:rsidR="004C2614" w:rsidRPr="00B87130" w:rsidRDefault="004C2614" w:rsidP="004C2614">
            <w:pPr>
              <w:rPr>
                <w:rFonts w:cstheme="minorHAnsi"/>
                <w:sz w:val="20"/>
                <w:lang w:val="id-ID"/>
              </w:rPr>
            </w:pPr>
            <w:r w:rsidRPr="00B87130">
              <w:rPr>
                <w:rFonts w:cstheme="minorHAnsi"/>
                <w:sz w:val="20"/>
                <w:lang w:val="id-ID"/>
              </w:rPr>
              <w:lastRenderedPageBreak/>
              <w:t>Ketersediaan alur pengolahan dan suplai dokumen dari sekretariat alat kelengkapan ke PPID, pengarsipan, dan manajemen www.dpr.go.id</w:t>
            </w:r>
          </w:p>
        </w:tc>
      </w:tr>
    </w:tbl>
    <w:p w:rsidR="004C2614" w:rsidRPr="00B87130" w:rsidRDefault="004C2614" w:rsidP="004C2614">
      <w:pPr>
        <w:spacing w:after="0" w:line="240" w:lineRule="auto"/>
        <w:rPr>
          <w:sz w:val="20"/>
          <w:lang w:val="id-ID"/>
        </w:rPr>
      </w:pPr>
    </w:p>
    <w:p w:rsidR="004C2614" w:rsidRPr="00347BFE" w:rsidRDefault="004C2614" w:rsidP="004C2614">
      <w:pPr>
        <w:spacing w:after="0" w:line="240" w:lineRule="auto"/>
        <w:rPr>
          <w:rFonts w:ascii="Calibri" w:eastAsia="Calibri" w:hAnsi="Calibri" w:cs="Times New Roman"/>
          <w:b/>
          <w:sz w:val="30"/>
          <w:szCs w:val="30"/>
          <w:lang w:val="id-ID"/>
        </w:rPr>
      </w:pPr>
      <w:r w:rsidRPr="00347BFE">
        <w:rPr>
          <w:rFonts w:ascii="Calibri" w:eastAsia="Calibri" w:hAnsi="Calibri" w:cs="Times New Roman"/>
          <w:b/>
          <w:sz w:val="30"/>
          <w:szCs w:val="30"/>
          <w:lang w:val="id-ID"/>
        </w:rPr>
        <w:t xml:space="preserve">Kompilasi input: </w:t>
      </w:r>
      <w:r>
        <w:rPr>
          <w:rFonts w:ascii="Calibri" w:eastAsia="Calibri" w:hAnsi="Calibri" w:cs="Times New Roman"/>
          <w:b/>
          <w:sz w:val="30"/>
          <w:szCs w:val="30"/>
          <w:lang w:val="id-ID"/>
        </w:rPr>
        <w:t>Industri Ekstraktif</w:t>
      </w:r>
    </w:p>
    <w:p w:rsidR="004C2614" w:rsidRDefault="004C2614" w:rsidP="004C2614">
      <w:pPr>
        <w:spacing w:after="0" w:line="240" w:lineRule="auto"/>
        <w:rPr>
          <w:rFonts w:ascii="Calibri" w:eastAsia="Calibri" w:hAnsi="Calibri" w:cs="Times New Roman"/>
          <w:lang w:val="id-ID"/>
        </w:rPr>
      </w:pPr>
      <w:r w:rsidRPr="00347BFE">
        <w:rPr>
          <w:rFonts w:ascii="Calibri" w:eastAsia="Calibri" w:hAnsi="Calibri" w:cs="Times New Roman"/>
          <w:lang w:val="id-ID"/>
        </w:rPr>
        <w:t xml:space="preserve">Input oleh: </w:t>
      </w:r>
      <w:r>
        <w:rPr>
          <w:rFonts w:ascii="Calibri" w:eastAsia="Calibri" w:hAnsi="Calibri" w:cs="Times New Roman"/>
          <w:lang w:val="id-ID"/>
        </w:rPr>
        <w:t>PWYP Indonesia</w:t>
      </w:r>
      <w:r w:rsidRPr="00347BFE">
        <w:rPr>
          <w:rFonts w:ascii="Calibri" w:eastAsia="Calibri" w:hAnsi="Calibri" w:cs="Times New Roman"/>
          <w:lang w:val="id-ID"/>
        </w:rPr>
        <w:t xml:space="preserve"> </w:t>
      </w:r>
    </w:p>
    <w:tbl>
      <w:tblPr>
        <w:tblStyle w:val="TableGrid"/>
        <w:tblW w:w="13950" w:type="dxa"/>
        <w:tblLayout w:type="fixed"/>
        <w:tblLook w:val="04A0" w:firstRow="1" w:lastRow="0" w:firstColumn="1" w:lastColumn="0" w:noHBand="0" w:noVBand="1"/>
      </w:tblPr>
      <w:tblGrid>
        <w:gridCol w:w="3227"/>
        <w:gridCol w:w="1984"/>
        <w:gridCol w:w="3686"/>
        <w:gridCol w:w="2693"/>
        <w:gridCol w:w="2360"/>
      </w:tblGrid>
      <w:tr w:rsidR="003864B2" w:rsidRPr="00B87130" w:rsidTr="003864B2">
        <w:trPr>
          <w:trHeight w:val="362"/>
          <w:tblHeader/>
        </w:trPr>
        <w:tc>
          <w:tcPr>
            <w:tcW w:w="5211" w:type="dxa"/>
            <w:gridSpan w:val="2"/>
            <w:shd w:val="clear" w:color="auto" w:fill="BFBFBF" w:themeFill="background1" w:themeFillShade="BF"/>
            <w:vAlign w:val="center"/>
          </w:tcPr>
          <w:p w:rsidR="003864B2" w:rsidRPr="00B87130" w:rsidRDefault="003864B2" w:rsidP="004127B9">
            <w:pPr>
              <w:jc w:val="center"/>
              <w:rPr>
                <w:rFonts w:cstheme="minorHAnsi"/>
                <w:b/>
                <w:szCs w:val="26"/>
                <w:lang w:val="id-ID"/>
              </w:rPr>
            </w:pPr>
            <w:r w:rsidRPr="00B87130">
              <w:rPr>
                <w:rFonts w:cstheme="minorHAnsi"/>
                <w:b/>
                <w:szCs w:val="26"/>
                <w:lang w:val="id-ID"/>
              </w:rPr>
              <w:t>PERSOALAN UTAMA</w:t>
            </w:r>
          </w:p>
        </w:tc>
        <w:tc>
          <w:tcPr>
            <w:tcW w:w="3686" w:type="dxa"/>
            <w:vMerge w:val="restart"/>
            <w:shd w:val="clear" w:color="auto" w:fill="BFBFBF" w:themeFill="background1" w:themeFillShade="BF"/>
            <w:vAlign w:val="center"/>
          </w:tcPr>
          <w:p w:rsidR="003864B2" w:rsidRPr="00B87130" w:rsidRDefault="003864B2" w:rsidP="004127B9">
            <w:pPr>
              <w:jc w:val="center"/>
              <w:rPr>
                <w:rFonts w:cstheme="minorHAnsi"/>
                <w:b/>
                <w:szCs w:val="26"/>
                <w:lang w:val="id-ID"/>
              </w:rPr>
            </w:pPr>
            <w:r w:rsidRPr="00B87130">
              <w:rPr>
                <w:rFonts w:cstheme="minorHAnsi"/>
                <w:b/>
                <w:szCs w:val="26"/>
                <w:lang w:val="id-ID"/>
              </w:rPr>
              <w:t>ASET</w:t>
            </w:r>
          </w:p>
        </w:tc>
        <w:tc>
          <w:tcPr>
            <w:tcW w:w="5053" w:type="dxa"/>
            <w:gridSpan w:val="2"/>
            <w:shd w:val="clear" w:color="auto" w:fill="BFBFBF" w:themeFill="background1" w:themeFillShade="BF"/>
            <w:vAlign w:val="center"/>
          </w:tcPr>
          <w:p w:rsidR="003864B2" w:rsidRPr="00B87130" w:rsidRDefault="003864B2" w:rsidP="004127B9">
            <w:pPr>
              <w:jc w:val="center"/>
              <w:rPr>
                <w:rFonts w:cstheme="minorHAnsi"/>
                <w:b/>
                <w:szCs w:val="26"/>
                <w:lang w:val="id-ID"/>
              </w:rPr>
            </w:pPr>
            <w:r w:rsidRPr="00B87130">
              <w:rPr>
                <w:rFonts w:cstheme="minorHAnsi"/>
                <w:b/>
                <w:szCs w:val="26"/>
                <w:lang w:val="id-ID"/>
              </w:rPr>
              <w:t xml:space="preserve">AGENDA PRIORITAS </w:t>
            </w:r>
          </w:p>
        </w:tc>
      </w:tr>
      <w:tr w:rsidR="003864B2" w:rsidRPr="00B87130" w:rsidTr="003864B2">
        <w:trPr>
          <w:trHeight w:val="245"/>
          <w:tblHeader/>
        </w:trPr>
        <w:tc>
          <w:tcPr>
            <w:tcW w:w="3227" w:type="dxa"/>
            <w:shd w:val="clear" w:color="auto" w:fill="BFBFBF" w:themeFill="background1" w:themeFillShade="BF"/>
            <w:vAlign w:val="center"/>
          </w:tcPr>
          <w:p w:rsidR="003864B2" w:rsidRPr="00B87130" w:rsidRDefault="003864B2" w:rsidP="004127B9">
            <w:pPr>
              <w:jc w:val="center"/>
              <w:rPr>
                <w:rFonts w:cstheme="minorHAnsi"/>
                <w:b/>
                <w:lang w:val="id-ID"/>
              </w:rPr>
            </w:pPr>
            <w:r w:rsidRPr="00B87130">
              <w:rPr>
                <w:rFonts w:cstheme="minorHAnsi"/>
                <w:b/>
                <w:lang w:val="id-ID"/>
              </w:rPr>
              <w:t>Persoalan</w:t>
            </w:r>
          </w:p>
        </w:tc>
        <w:tc>
          <w:tcPr>
            <w:tcW w:w="1984" w:type="dxa"/>
            <w:shd w:val="clear" w:color="auto" w:fill="BFBFBF" w:themeFill="background1" w:themeFillShade="BF"/>
            <w:vAlign w:val="center"/>
          </w:tcPr>
          <w:p w:rsidR="003864B2" w:rsidRPr="00B87130" w:rsidRDefault="003864B2" w:rsidP="004127B9">
            <w:pPr>
              <w:jc w:val="center"/>
              <w:rPr>
                <w:rFonts w:cstheme="minorHAnsi"/>
                <w:b/>
                <w:lang w:val="id-ID"/>
              </w:rPr>
            </w:pPr>
            <w:r w:rsidRPr="00B87130">
              <w:rPr>
                <w:rFonts w:cstheme="minorHAnsi"/>
                <w:b/>
                <w:lang w:val="id-ID"/>
              </w:rPr>
              <w:t xml:space="preserve">Badan Publik </w:t>
            </w:r>
          </w:p>
          <w:p w:rsidR="003864B2" w:rsidRPr="00B87130" w:rsidRDefault="003864B2" w:rsidP="004127B9">
            <w:pPr>
              <w:jc w:val="center"/>
              <w:rPr>
                <w:rFonts w:cstheme="minorHAnsi"/>
                <w:b/>
                <w:lang w:val="id-ID"/>
              </w:rPr>
            </w:pPr>
            <w:r w:rsidRPr="00B87130">
              <w:rPr>
                <w:rFonts w:cstheme="minorHAnsi"/>
                <w:b/>
                <w:lang w:val="id-ID"/>
              </w:rPr>
              <w:t>Terkait</w:t>
            </w:r>
          </w:p>
        </w:tc>
        <w:tc>
          <w:tcPr>
            <w:tcW w:w="3686" w:type="dxa"/>
            <w:vMerge/>
            <w:shd w:val="clear" w:color="auto" w:fill="BFBFBF" w:themeFill="background1" w:themeFillShade="BF"/>
            <w:vAlign w:val="center"/>
          </w:tcPr>
          <w:p w:rsidR="003864B2" w:rsidRPr="00B87130" w:rsidRDefault="003864B2" w:rsidP="004127B9">
            <w:pPr>
              <w:jc w:val="center"/>
              <w:rPr>
                <w:rFonts w:cstheme="minorHAnsi"/>
                <w:b/>
                <w:szCs w:val="26"/>
                <w:lang w:val="id-ID"/>
              </w:rPr>
            </w:pPr>
          </w:p>
        </w:tc>
        <w:tc>
          <w:tcPr>
            <w:tcW w:w="2693" w:type="dxa"/>
            <w:shd w:val="clear" w:color="auto" w:fill="BFBFBF" w:themeFill="background1" w:themeFillShade="BF"/>
            <w:vAlign w:val="center"/>
          </w:tcPr>
          <w:p w:rsidR="003864B2" w:rsidRPr="00B87130" w:rsidRDefault="003864B2" w:rsidP="004127B9">
            <w:pPr>
              <w:jc w:val="center"/>
              <w:rPr>
                <w:rFonts w:cstheme="minorHAnsi"/>
                <w:b/>
                <w:lang w:val="id-ID"/>
              </w:rPr>
            </w:pPr>
            <w:r w:rsidRPr="00B87130">
              <w:rPr>
                <w:rFonts w:cstheme="minorHAnsi"/>
                <w:b/>
                <w:lang w:val="id-ID"/>
              </w:rPr>
              <w:t>Usulan</w:t>
            </w:r>
          </w:p>
        </w:tc>
        <w:tc>
          <w:tcPr>
            <w:tcW w:w="2360" w:type="dxa"/>
            <w:shd w:val="clear" w:color="auto" w:fill="BFBFBF" w:themeFill="background1" w:themeFillShade="BF"/>
            <w:vAlign w:val="center"/>
          </w:tcPr>
          <w:p w:rsidR="003864B2" w:rsidRPr="00B87130" w:rsidRDefault="003864B2" w:rsidP="004127B9">
            <w:pPr>
              <w:jc w:val="center"/>
              <w:rPr>
                <w:rFonts w:cstheme="minorHAnsi"/>
                <w:b/>
                <w:lang w:val="id-ID"/>
              </w:rPr>
            </w:pPr>
            <w:r w:rsidRPr="00B87130">
              <w:rPr>
                <w:rFonts w:cstheme="minorHAnsi"/>
                <w:b/>
                <w:lang w:val="id-ID"/>
              </w:rPr>
              <w:t>Indikator Capaian</w:t>
            </w:r>
          </w:p>
        </w:tc>
      </w:tr>
      <w:tr w:rsidR="003864B2" w:rsidRPr="00B87130" w:rsidTr="00C93538">
        <w:trPr>
          <w:trHeight w:val="1497"/>
        </w:trPr>
        <w:tc>
          <w:tcPr>
            <w:tcW w:w="3227" w:type="dxa"/>
          </w:tcPr>
          <w:p w:rsidR="003864B2" w:rsidRPr="00B87130" w:rsidRDefault="003864B2" w:rsidP="004127B9">
            <w:pPr>
              <w:rPr>
                <w:rFonts w:cstheme="minorHAnsi"/>
                <w:sz w:val="20"/>
                <w:lang w:val="id-ID"/>
              </w:rPr>
            </w:pPr>
          </w:p>
        </w:tc>
        <w:tc>
          <w:tcPr>
            <w:tcW w:w="1984" w:type="dxa"/>
          </w:tcPr>
          <w:p w:rsidR="003864B2" w:rsidRDefault="003864B2" w:rsidP="004127B9">
            <w:pPr>
              <w:rPr>
                <w:rFonts w:ascii="Calisto MT" w:hAnsi="Calisto MT" w:cs="Calibri"/>
                <w:sz w:val="18"/>
                <w:szCs w:val="18"/>
              </w:rPr>
            </w:pPr>
            <w:r>
              <w:rPr>
                <w:rFonts w:ascii="Calisto MT" w:hAnsi="Calisto MT" w:cs="Calibri"/>
                <w:sz w:val="18"/>
                <w:szCs w:val="18"/>
              </w:rPr>
              <w:t>Kemenko Perekonomian</w:t>
            </w:r>
          </w:p>
        </w:tc>
        <w:tc>
          <w:tcPr>
            <w:tcW w:w="3686" w:type="dxa"/>
            <w:vAlign w:val="center"/>
          </w:tcPr>
          <w:p w:rsidR="003864B2" w:rsidRPr="00D06CA7" w:rsidRDefault="003864B2" w:rsidP="004127B9">
            <w:pPr>
              <w:jc w:val="both"/>
              <w:rPr>
                <w:rFonts w:asciiTheme="majorHAnsi" w:hAnsiTheme="majorHAnsi" w:cstheme="minorHAnsi"/>
                <w:sz w:val="16"/>
              </w:rPr>
            </w:pPr>
          </w:p>
        </w:tc>
        <w:tc>
          <w:tcPr>
            <w:tcW w:w="2693" w:type="dxa"/>
            <w:vAlign w:val="center"/>
          </w:tcPr>
          <w:p w:rsidR="003864B2" w:rsidRPr="009C13F4" w:rsidRDefault="003864B2" w:rsidP="004127B9">
            <w:pPr>
              <w:jc w:val="both"/>
              <w:rPr>
                <w:rFonts w:asciiTheme="majorHAnsi" w:hAnsiTheme="majorHAnsi" w:cstheme="minorHAnsi"/>
                <w:sz w:val="16"/>
              </w:rPr>
            </w:pPr>
            <w:r>
              <w:rPr>
                <w:rFonts w:asciiTheme="majorHAnsi" w:hAnsiTheme="majorHAnsi" w:cstheme="minorHAnsi"/>
                <w:sz w:val="16"/>
                <w:lang w:val="id-ID"/>
              </w:rPr>
              <w:t xml:space="preserve">1) </w:t>
            </w:r>
            <w:r w:rsidRPr="009C13F4">
              <w:rPr>
                <w:rFonts w:asciiTheme="majorHAnsi" w:hAnsiTheme="majorHAnsi" w:cstheme="minorHAnsi"/>
                <w:sz w:val="16"/>
              </w:rPr>
              <w:t xml:space="preserve">Transparansi  penerimaan  pengelolaan sumber </w:t>
            </w:r>
          </w:p>
          <w:p w:rsidR="003864B2" w:rsidRPr="00D06CA7" w:rsidRDefault="003864B2" w:rsidP="004127B9">
            <w:pPr>
              <w:jc w:val="both"/>
              <w:rPr>
                <w:rFonts w:asciiTheme="majorHAnsi" w:hAnsiTheme="majorHAnsi" w:cstheme="minorHAnsi"/>
                <w:sz w:val="16"/>
              </w:rPr>
            </w:pPr>
            <w:r w:rsidRPr="009C13F4">
              <w:rPr>
                <w:rFonts w:asciiTheme="majorHAnsi" w:hAnsiTheme="majorHAnsi" w:cstheme="minorHAnsi"/>
                <w:sz w:val="16"/>
              </w:rPr>
              <w:t>daya alam migas &amp; pertambangan</w:t>
            </w:r>
          </w:p>
        </w:tc>
        <w:tc>
          <w:tcPr>
            <w:tcW w:w="2360" w:type="dxa"/>
            <w:vAlign w:val="center"/>
          </w:tcPr>
          <w:p w:rsidR="003864B2" w:rsidRDefault="003864B2" w:rsidP="004127B9">
            <w:pPr>
              <w:jc w:val="both"/>
              <w:rPr>
                <w:rFonts w:asciiTheme="majorHAnsi" w:hAnsiTheme="majorHAnsi" w:cstheme="minorHAnsi"/>
                <w:sz w:val="16"/>
              </w:rPr>
            </w:pPr>
            <w:r w:rsidRPr="009C13F4">
              <w:rPr>
                <w:rFonts w:asciiTheme="majorHAnsi" w:hAnsiTheme="majorHAnsi" w:cstheme="minorHAnsi"/>
                <w:sz w:val="16"/>
              </w:rPr>
              <w:t>Terpublikasikannya laporan hasil rekonsiliasi inisiatif transparansi industri ekstraktif (EITI) Indonesia dari sektor migas dan pertambangan untuk TA 2010, TA 2011 dan 2012 (Act Plan 2014) serta TA 2013 (Act Plan 2015)</w:t>
            </w:r>
          </w:p>
          <w:p w:rsidR="003864B2" w:rsidRDefault="003864B2" w:rsidP="004127B9">
            <w:pPr>
              <w:jc w:val="both"/>
              <w:rPr>
                <w:rFonts w:asciiTheme="majorHAnsi" w:hAnsiTheme="majorHAnsi" w:cstheme="minorHAnsi"/>
                <w:sz w:val="16"/>
              </w:rPr>
            </w:pPr>
            <w:r>
              <w:rPr>
                <w:rFonts w:asciiTheme="majorHAnsi" w:hAnsiTheme="majorHAnsi" w:cstheme="minorHAnsi"/>
                <w:b/>
                <w:sz w:val="16"/>
              </w:rPr>
              <w:t xml:space="preserve">Tahun Pertama: </w:t>
            </w:r>
            <w:r>
              <w:rPr>
                <w:rFonts w:asciiTheme="majorHAnsi" w:hAnsiTheme="majorHAnsi" w:cstheme="minorHAnsi"/>
                <w:sz w:val="16"/>
              </w:rPr>
              <w:t>2010</w:t>
            </w:r>
          </w:p>
          <w:p w:rsidR="003864B2" w:rsidRPr="000B7D86" w:rsidRDefault="003864B2" w:rsidP="004127B9">
            <w:pPr>
              <w:jc w:val="both"/>
              <w:rPr>
                <w:rFonts w:asciiTheme="majorHAnsi" w:hAnsiTheme="majorHAnsi" w:cstheme="minorHAnsi"/>
                <w:sz w:val="16"/>
              </w:rPr>
            </w:pPr>
            <w:r>
              <w:rPr>
                <w:rFonts w:asciiTheme="majorHAnsi" w:hAnsiTheme="majorHAnsi" w:cstheme="minorHAnsi"/>
                <w:b/>
                <w:sz w:val="16"/>
              </w:rPr>
              <w:t xml:space="preserve">Tahun Kedua: </w:t>
            </w:r>
            <w:r>
              <w:rPr>
                <w:rFonts w:asciiTheme="majorHAnsi" w:hAnsiTheme="majorHAnsi" w:cstheme="minorHAnsi"/>
                <w:sz w:val="16"/>
              </w:rPr>
              <w:t>2011</w:t>
            </w:r>
          </w:p>
        </w:tc>
      </w:tr>
      <w:tr w:rsidR="003864B2" w:rsidRPr="00B87130" w:rsidTr="00C93538">
        <w:trPr>
          <w:trHeight w:val="1497"/>
        </w:trPr>
        <w:tc>
          <w:tcPr>
            <w:tcW w:w="3227" w:type="dxa"/>
          </w:tcPr>
          <w:p w:rsidR="003864B2" w:rsidRPr="00B87130" w:rsidRDefault="003864B2" w:rsidP="004127B9">
            <w:pPr>
              <w:rPr>
                <w:rFonts w:cstheme="minorHAnsi"/>
                <w:sz w:val="20"/>
                <w:lang w:val="id-ID"/>
              </w:rPr>
            </w:pPr>
          </w:p>
        </w:tc>
        <w:tc>
          <w:tcPr>
            <w:tcW w:w="1984" w:type="dxa"/>
          </w:tcPr>
          <w:p w:rsidR="003864B2" w:rsidRDefault="003864B2" w:rsidP="004127B9">
            <w:pPr>
              <w:rPr>
                <w:rFonts w:ascii="Calisto MT" w:hAnsi="Calisto MT" w:cs="Calibri"/>
                <w:sz w:val="18"/>
                <w:szCs w:val="18"/>
              </w:rPr>
            </w:pPr>
            <w:r>
              <w:rPr>
                <w:rFonts w:ascii="Calisto MT" w:hAnsi="Calisto MT" w:cs="Calibri"/>
                <w:sz w:val="18"/>
                <w:szCs w:val="18"/>
              </w:rPr>
              <w:t>Kementerian Keuangan (Dirjen Anggaran, Dirjen Pajak)</w:t>
            </w:r>
          </w:p>
        </w:tc>
        <w:tc>
          <w:tcPr>
            <w:tcW w:w="3686" w:type="dxa"/>
            <w:vAlign w:val="center"/>
          </w:tcPr>
          <w:p w:rsidR="003864B2" w:rsidRPr="00D06CA7" w:rsidRDefault="003864B2" w:rsidP="004127B9">
            <w:pPr>
              <w:jc w:val="both"/>
              <w:rPr>
                <w:rFonts w:asciiTheme="majorHAnsi" w:hAnsiTheme="majorHAnsi" w:cstheme="minorHAnsi"/>
                <w:sz w:val="16"/>
              </w:rPr>
            </w:pPr>
          </w:p>
        </w:tc>
        <w:tc>
          <w:tcPr>
            <w:tcW w:w="2693" w:type="dxa"/>
            <w:vAlign w:val="center"/>
          </w:tcPr>
          <w:p w:rsidR="003864B2" w:rsidRPr="009C13F4" w:rsidRDefault="003864B2" w:rsidP="004127B9">
            <w:pPr>
              <w:jc w:val="both"/>
              <w:rPr>
                <w:rFonts w:asciiTheme="majorHAnsi" w:hAnsiTheme="majorHAnsi" w:cstheme="minorHAnsi"/>
                <w:sz w:val="16"/>
              </w:rPr>
            </w:pPr>
            <w:r>
              <w:rPr>
                <w:rFonts w:asciiTheme="majorHAnsi" w:hAnsiTheme="majorHAnsi" w:cstheme="minorHAnsi"/>
                <w:sz w:val="16"/>
                <w:lang w:val="id-ID"/>
              </w:rPr>
              <w:t xml:space="preserve">1) </w:t>
            </w:r>
            <w:r w:rsidRPr="009C13F4">
              <w:rPr>
                <w:rFonts w:asciiTheme="majorHAnsi" w:hAnsiTheme="majorHAnsi" w:cstheme="minorHAnsi"/>
                <w:sz w:val="16"/>
              </w:rPr>
              <w:t xml:space="preserve">Transparansi  penerimaan  pengelolaan sumber </w:t>
            </w:r>
          </w:p>
          <w:p w:rsidR="003864B2" w:rsidRPr="00D06CA7" w:rsidRDefault="003864B2" w:rsidP="004127B9">
            <w:pPr>
              <w:jc w:val="both"/>
              <w:rPr>
                <w:rFonts w:asciiTheme="majorHAnsi" w:hAnsiTheme="majorHAnsi" w:cstheme="minorHAnsi"/>
                <w:sz w:val="16"/>
              </w:rPr>
            </w:pPr>
            <w:r w:rsidRPr="009C13F4">
              <w:rPr>
                <w:rFonts w:asciiTheme="majorHAnsi" w:hAnsiTheme="majorHAnsi" w:cstheme="minorHAnsi"/>
                <w:sz w:val="16"/>
              </w:rPr>
              <w:t>daya alam migas &amp; pertambangan</w:t>
            </w:r>
          </w:p>
        </w:tc>
        <w:tc>
          <w:tcPr>
            <w:tcW w:w="2360" w:type="dxa"/>
            <w:vAlign w:val="center"/>
          </w:tcPr>
          <w:p w:rsidR="003864B2" w:rsidRPr="00D06CA7" w:rsidRDefault="003864B2" w:rsidP="004127B9">
            <w:pPr>
              <w:jc w:val="both"/>
              <w:rPr>
                <w:rFonts w:asciiTheme="majorHAnsi" w:hAnsiTheme="majorHAnsi" w:cstheme="minorHAnsi"/>
                <w:sz w:val="16"/>
              </w:rPr>
            </w:pPr>
            <w:r w:rsidRPr="009C13F4">
              <w:rPr>
                <w:rFonts w:asciiTheme="majorHAnsi" w:hAnsiTheme="majorHAnsi" w:cstheme="minorHAnsi"/>
                <w:sz w:val="16"/>
              </w:rPr>
              <w:t>Adanya publikasi data penerimaan negara sektor migas maupun mineral dan batubara secara real time dan terklasifikasi menurut daerah penghasil dan unit produksi (unit kontrak/ijin)</w:t>
            </w:r>
          </w:p>
        </w:tc>
      </w:tr>
      <w:tr w:rsidR="003864B2" w:rsidRPr="00B87130" w:rsidTr="00C93538">
        <w:trPr>
          <w:trHeight w:val="1497"/>
        </w:trPr>
        <w:tc>
          <w:tcPr>
            <w:tcW w:w="3227" w:type="dxa"/>
          </w:tcPr>
          <w:p w:rsidR="003864B2" w:rsidRPr="00B87130" w:rsidRDefault="003864B2" w:rsidP="004127B9">
            <w:pPr>
              <w:rPr>
                <w:rFonts w:cstheme="minorHAnsi"/>
                <w:sz w:val="20"/>
                <w:lang w:val="id-ID"/>
              </w:rPr>
            </w:pPr>
          </w:p>
        </w:tc>
        <w:tc>
          <w:tcPr>
            <w:tcW w:w="1984" w:type="dxa"/>
          </w:tcPr>
          <w:p w:rsidR="003864B2" w:rsidRDefault="003864B2" w:rsidP="004127B9">
            <w:pPr>
              <w:rPr>
                <w:rFonts w:ascii="Calisto MT" w:hAnsi="Calisto MT" w:cs="Calibri"/>
                <w:color w:val="000000"/>
                <w:sz w:val="18"/>
                <w:szCs w:val="18"/>
              </w:rPr>
            </w:pPr>
            <w:r>
              <w:rPr>
                <w:rFonts w:ascii="Calisto MT" w:hAnsi="Calisto MT" w:cs="Calibri"/>
                <w:color w:val="000000"/>
                <w:sz w:val="18"/>
                <w:szCs w:val="18"/>
              </w:rPr>
              <w:t>Kementerian ESDM (SKK Migas, Dirjen Migas, Dirjen Minerba)</w:t>
            </w:r>
          </w:p>
        </w:tc>
        <w:tc>
          <w:tcPr>
            <w:tcW w:w="3686" w:type="dxa"/>
            <w:vAlign w:val="center"/>
          </w:tcPr>
          <w:p w:rsidR="003864B2" w:rsidRPr="00D06CA7" w:rsidRDefault="003864B2" w:rsidP="004127B9">
            <w:pPr>
              <w:jc w:val="both"/>
              <w:rPr>
                <w:rFonts w:asciiTheme="majorHAnsi" w:hAnsiTheme="majorHAnsi" w:cstheme="minorHAnsi"/>
                <w:sz w:val="16"/>
              </w:rPr>
            </w:pPr>
          </w:p>
        </w:tc>
        <w:tc>
          <w:tcPr>
            <w:tcW w:w="2693" w:type="dxa"/>
            <w:vAlign w:val="center"/>
          </w:tcPr>
          <w:p w:rsidR="003864B2" w:rsidRPr="009C13F4" w:rsidRDefault="003864B2" w:rsidP="004127B9">
            <w:pPr>
              <w:jc w:val="both"/>
              <w:rPr>
                <w:rFonts w:asciiTheme="majorHAnsi" w:hAnsiTheme="majorHAnsi" w:cstheme="minorHAnsi"/>
                <w:sz w:val="16"/>
              </w:rPr>
            </w:pPr>
            <w:r>
              <w:rPr>
                <w:rFonts w:asciiTheme="majorHAnsi" w:hAnsiTheme="majorHAnsi" w:cstheme="minorHAnsi"/>
                <w:sz w:val="16"/>
                <w:lang w:val="id-ID"/>
              </w:rPr>
              <w:t xml:space="preserve">2) </w:t>
            </w:r>
            <w:r w:rsidRPr="00257B50">
              <w:rPr>
                <w:rFonts w:asciiTheme="majorHAnsi" w:hAnsiTheme="majorHAnsi" w:cstheme="minorHAnsi"/>
                <w:sz w:val="16"/>
              </w:rPr>
              <w:t>Transparansi dan Akuntabilitas Pengelolaan Sumber Daya Alam Migas dan Pertambangan</w:t>
            </w:r>
          </w:p>
        </w:tc>
        <w:tc>
          <w:tcPr>
            <w:tcW w:w="2360" w:type="dxa"/>
          </w:tcPr>
          <w:p w:rsidR="003864B2" w:rsidRDefault="003864B2" w:rsidP="004127B9">
            <w:pPr>
              <w:rPr>
                <w:rFonts w:ascii="Calisto MT" w:hAnsi="Calisto MT" w:cs="Calibri"/>
                <w:color w:val="000000"/>
                <w:sz w:val="18"/>
                <w:szCs w:val="18"/>
                <w:lang w:val="id-ID"/>
              </w:rPr>
            </w:pPr>
            <w:r>
              <w:rPr>
                <w:rFonts w:ascii="Calisto MT" w:hAnsi="Calisto MT" w:cs="Calibri"/>
                <w:color w:val="000000"/>
                <w:sz w:val="18"/>
                <w:szCs w:val="18"/>
                <w:lang w:val="id-ID"/>
              </w:rPr>
              <w:t xml:space="preserve">1) </w:t>
            </w:r>
            <w:r>
              <w:rPr>
                <w:rFonts w:ascii="Calisto MT" w:hAnsi="Calisto MT" w:cs="Calibri"/>
                <w:color w:val="000000"/>
                <w:sz w:val="18"/>
                <w:szCs w:val="18"/>
              </w:rPr>
              <w:t xml:space="preserve">Adanya publikasi data produksi dan penerimaan migas maupun mineral dan batubara secara </w:t>
            </w:r>
            <w:r>
              <w:rPr>
                <w:rFonts w:ascii="Calisto MT" w:hAnsi="Calisto MT" w:cs="Calibri"/>
                <w:i/>
                <w:iCs/>
                <w:color w:val="000000"/>
                <w:sz w:val="18"/>
                <w:szCs w:val="18"/>
              </w:rPr>
              <w:t xml:space="preserve">real time </w:t>
            </w:r>
            <w:r>
              <w:rPr>
                <w:rFonts w:ascii="Calisto MT" w:hAnsi="Calisto MT" w:cs="Calibri"/>
                <w:color w:val="000000"/>
                <w:sz w:val="18"/>
                <w:szCs w:val="18"/>
              </w:rPr>
              <w:t xml:space="preserve">dan terklasifikasi menurut daerah penghasil dan unit produksi (unit kontrak/ijin) </w:t>
            </w:r>
          </w:p>
          <w:p w:rsidR="003864B2" w:rsidRPr="00BC0922" w:rsidRDefault="003864B2" w:rsidP="004127B9">
            <w:pPr>
              <w:rPr>
                <w:rFonts w:ascii="Calisto MT" w:hAnsi="Calisto MT" w:cs="Calibri"/>
                <w:color w:val="000000"/>
                <w:sz w:val="18"/>
                <w:szCs w:val="18"/>
                <w:lang w:val="id-ID"/>
              </w:rPr>
            </w:pPr>
          </w:p>
          <w:p w:rsidR="003864B2" w:rsidRPr="001B4A45" w:rsidRDefault="003864B2" w:rsidP="004127B9">
            <w:pPr>
              <w:rPr>
                <w:rFonts w:ascii="Calisto MT" w:hAnsi="Calisto MT" w:cs="Calibri"/>
                <w:color w:val="000000"/>
                <w:sz w:val="18"/>
                <w:szCs w:val="18"/>
                <w:lang w:val="id-ID"/>
              </w:rPr>
            </w:pPr>
            <w:r>
              <w:rPr>
                <w:rFonts w:ascii="Calisto MT" w:hAnsi="Calisto MT" w:cs="Calibri"/>
                <w:color w:val="000000"/>
                <w:sz w:val="18"/>
                <w:szCs w:val="18"/>
                <w:lang w:val="id-ID"/>
              </w:rPr>
              <w:t xml:space="preserve">2) </w:t>
            </w:r>
            <w:r>
              <w:rPr>
                <w:rFonts w:ascii="Calisto MT" w:hAnsi="Calisto MT" w:cs="Calibri"/>
                <w:color w:val="000000"/>
                <w:sz w:val="18"/>
                <w:szCs w:val="18"/>
              </w:rPr>
              <w:t>Adanya publikasi dokumen kontrak migas (KKS) dan pertambangan (KK), serta ijin usaha pertambangan di sektor mineral (KK) dan batubara (PKP2B) secara terintegrasi di Pusat-Daerah. Termasuk publikasi daftar IUP yang mendapat sertifikat 'Clean &amp; Clear'</w:t>
            </w:r>
          </w:p>
        </w:tc>
      </w:tr>
      <w:tr w:rsidR="003864B2" w:rsidRPr="00B87130" w:rsidTr="00C93538">
        <w:trPr>
          <w:trHeight w:val="1497"/>
        </w:trPr>
        <w:tc>
          <w:tcPr>
            <w:tcW w:w="3227" w:type="dxa"/>
          </w:tcPr>
          <w:p w:rsidR="003864B2" w:rsidRPr="00B87130" w:rsidRDefault="003864B2" w:rsidP="004127B9">
            <w:pPr>
              <w:rPr>
                <w:rFonts w:cstheme="minorHAnsi"/>
                <w:sz w:val="20"/>
                <w:lang w:val="id-ID"/>
              </w:rPr>
            </w:pPr>
          </w:p>
        </w:tc>
        <w:tc>
          <w:tcPr>
            <w:tcW w:w="1984" w:type="dxa"/>
          </w:tcPr>
          <w:p w:rsidR="003864B2" w:rsidRDefault="003864B2" w:rsidP="004127B9">
            <w:pPr>
              <w:rPr>
                <w:rFonts w:ascii="Calisto MT" w:hAnsi="Calisto MT" w:cs="Calibri"/>
                <w:color w:val="000000"/>
                <w:sz w:val="18"/>
                <w:szCs w:val="18"/>
              </w:rPr>
            </w:pPr>
            <w:r>
              <w:rPr>
                <w:rFonts w:ascii="Calisto MT" w:hAnsi="Calisto MT" w:cs="Calibri"/>
                <w:color w:val="000000"/>
                <w:sz w:val="18"/>
                <w:szCs w:val="18"/>
              </w:rPr>
              <w:t>Kementerian ESDM (Dirjen Minerba)</w:t>
            </w:r>
          </w:p>
        </w:tc>
        <w:tc>
          <w:tcPr>
            <w:tcW w:w="3686" w:type="dxa"/>
            <w:vAlign w:val="center"/>
          </w:tcPr>
          <w:p w:rsidR="003864B2" w:rsidRPr="00D06CA7" w:rsidRDefault="003864B2" w:rsidP="004127B9">
            <w:pPr>
              <w:jc w:val="both"/>
              <w:rPr>
                <w:rFonts w:asciiTheme="majorHAnsi" w:hAnsiTheme="majorHAnsi" w:cstheme="minorHAnsi"/>
                <w:sz w:val="16"/>
              </w:rPr>
            </w:pPr>
          </w:p>
        </w:tc>
        <w:tc>
          <w:tcPr>
            <w:tcW w:w="2693" w:type="dxa"/>
            <w:vAlign w:val="center"/>
          </w:tcPr>
          <w:p w:rsidR="003864B2" w:rsidRPr="00257B50" w:rsidRDefault="003864B2" w:rsidP="004127B9">
            <w:pPr>
              <w:jc w:val="both"/>
              <w:rPr>
                <w:rFonts w:asciiTheme="majorHAnsi" w:hAnsiTheme="majorHAnsi" w:cstheme="minorHAnsi"/>
                <w:sz w:val="16"/>
              </w:rPr>
            </w:pPr>
            <w:r>
              <w:rPr>
                <w:rFonts w:asciiTheme="majorHAnsi" w:hAnsiTheme="majorHAnsi" w:cstheme="minorHAnsi"/>
                <w:sz w:val="16"/>
                <w:lang w:val="id-ID"/>
              </w:rPr>
              <w:t xml:space="preserve">2) </w:t>
            </w:r>
            <w:r w:rsidRPr="00257B50">
              <w:rPr>
                <w:rFonts w:asciiTheme="majorHAnsi" w:hAnsiTheme="majorHAnsi" w:cstheme="minorHAnsi"/>
                <w:sz w:val="16"/>
              </w:rPr>
              <w:t>Transparansi dan Akuntabilitas Pengelolaan Sumber Daya Alam Migas dan Pertambangan</w:t>
            </w:r>
          </w:p>
        </w:tc>
        <w:tc>
          <w:tcPr>
            <w:tcW w:w="2360" w:type="dxa"/>
          </w:tcPr>
          <w:p w:rsidR="003864B2" w:rsidRDefault="003864B2" w:rsidP="004127B9">
            <w:pPr>
              <w:rPr>
                <w:rFonts w:ascii="Calisto MT" w:hAnsi="Calisto MT" w:cs="Calibri"/>
                <w:color w:val="000000"/>
                <w:sz w:val="18"/>
                <w:szCs w:val="18"/>
                <w:lang w:val="id-ID"/>
              </w:rPr>
            </w:pPr>
            <w:r>
              <w:rPr>
                <w:rFonts w:ascii="Calisto MT" w:hAnsi="Calisto MT" w:cs="Calibri"/>
                <w:color w:val="000000"/>
                <w:sz w:val="18"/>
                <w:szCs w:val="18"/>
                <w:lang w:val="id-ID"/>
              </w:rPr>
              <w:t>1)</w:t>
            </w:r>
            <w:r>
              <w:rPr>
                <w:rFonts w:ascii="Calisto MT" w:hAnsi="Calisto MT" w:cs="Calibri"/>
                <w:color w:val="000000"/>
                <w:sz w:val="18"/>
                <w:szCs w:val="18"/>
              </w:rPr>
              <w:t>Adanya publikasi perkembangan dan hasil renegosiasi kontrak karya (KK) dan PKP2B - terkait pelaksanaan UU Minerba (No. 4/2009)</w:t>
            </w:r>
          </w:p>
          <w:p w:rsidR="003864B2" w:rsidRPr="00BC0922" w:rsidRDefault="003864B2" w:rsidP="004127B9">
            <w:pPr>
              <w:rPr>
                <w:rFonts w:ascii="Calisto MT" w:hAnsi="Calisto MT" w:cs="Calibri"/>
                <w:color w:val="000000"/>
                <w:sz w:val="18"/>
                <w:szCs w:val="18"/>
                <w:lang w:val="id-ID"/>
              </w:rPr>
            </w:pPr>
          </w:p>
          <w:p w:rsidR="003864B2" w:rsidRPr="001B4A45" w:rsidRDefault="003864B2" w:rsidP="004127B9">
            <w:pPr>
              <w:rPr>
                <w:rFonts w:ascii="Calisto MT" w:hAnsi="Calisto MT" w:cs="Calibri"/>
                <w:color w:val="000000"/>
                <w:sz w:val="18"/>
                <w:szCs w:val="18"/>
                <w:lang w:val="id-ID"/>
              </w:rPr>
            </w:pPr>
            <w:r>
              <w:rPr>
                <w:rFonts w:ascii="Calisto MT" w:hAnsi="Calisto MT" w:cs="Calibri"/>
                <w:color w:val="000000"/>
                <w:sz w:val="18"/>
                <w:szCs w:val="18"/>
                <w:lang w:val="id-ID"/>
              </w:rPr>
              <w:t>2)</w:t>
            </w:r>
            <w:r>
              <w:rPr>
                <w:rFonts w:ascii="Calisto MT" w:hAnsi="Calisto MT" w:cs="Calibri"/>
                <w:color w:val="000000"/>
                <w:sz w:val="18"/>
                <w:szCs w:val="18"/>
              </w:rPr>
              <w:t xml:space="preserve"> Adanya publikasi perkembangan dan pengawasan pelaksanaan kewajiban pengolahan dan pemurnian bahan tambang </w:t>
            </w:r>
            <w:r>
              <w:rPr>
                <w:rFonts w:ascii="Calisto MT" w:hAnsi="Calisto MT" w:cs="Calibri"/>
                <w:color w:val="000000"/>
                <w:sz w:val="18"/>
                <w:szCs w:val="18"/>
              </w:rPr>
              <w:lastRenderedPageBreak/>
              <w:t>oleh industri pertambangan per 13 Januari 2014 - terkait pelaksanaan UU Minerba (No.4/2009)</w:t>
            </w:r>
          </w:p>
        </w:tc>
      </w:tr>
      <w:tr w:rsidR="003864B2" w:rsidRPr="00B87130" w:rsidTr="00C93538">
        <w:trPr>
          <w:trHeight w:val="1497"/>
        </w:trPr>
        <w:tc>
          <w:tcPr>
            <w:tcW w:w="3227" w:type="dxa"/>
          </w:tcPr>
          <w:p w:rsidR="003864B2" w:rsidRPr="00B87130" w:rsidRDefault="003864B2" w:rsidP="004127B9">
            <w:pPr>
              <w:rPr>
                <w:rFonts w:cstheme="minorHAnsi"/>
                <w:sz w:val="20"/>
                <w:lang w:val="id-ID"/>
              </w:rPr>
            </w:pPr>
          </w:p>
        </w:tc>
        <w:tc>
          <w:tcPr>
            <w:tcW w:w="1984" w:type="dxa"/>
          </w:tcPr>
          <w:p w:rsidR="003864B2" w:rsidRDefault="003864B2" w:rsidP="004127B9">
            <w:pPr>
              <w:rPr>
                <w:rFonts w:ascii="Calisto MT" w:hAnsi="Calisto MT" w:cs="Calibri"/>
                <w:sz w:val="18"/>
                <w:szCs w:val="18"/>
              </w:rPr>
            </w:pPr>
            <w:r>
              <w:rPr>
                <w:rFonts w:ascii="Calisto MT" w:hAnsi="Calisto MT" w:cs="Calibri"/>
                <w:sz w:val="18"/>
                <w:szCs w:val="18"/>
              </w:rPr>
              <w:t>Kementerian ESDM (SKK Migas, Dirjen Migas, Dirjen Minerba)</w:t>
            </w:r>
          </w:p>
        </w:tc>
        <w:tc>
          <w:tcPr>
            <w:tcW w:w="3686" w:type="dxa"/>
            <w:vAlign w:val="center"/>
          </w:tcPr>
          <w:p w:rsidR="003864B2" w:rsidRPr="00D06CA7" w:rsidRDefault="003864B2" w:rsidP="004127B9">
            <w:pPr>
              <w:jc w:val="both"/>
              <w:rPr>
                <w:rFonts w:asciiTheme="majorHAnsi" w:hAnsiTheme="majorHAnsi" w:cstheme="minorHAnsi"/>
                <w:sz w:val="16"/>
              </w:rPr>
            </w:pPr>
          </w:p>
        </w:tc>
        <w:tc>
          <w:tcPr>
            <w:tcW w:w="2693" w:type="dxa"/>
            <w:vAlign w:val="center"/>
          </w:tcPr>
          <w:p w:rsidR="003864B2" w:rsidRPr="00257B50" w:rsidRDefault="003864B2" w:rsidP="004127B9">
            <w:pPr>
              <w:jc w:val="both"/>
              <w:rPr>
                <w:rFonts w:asciiTheme="majorHAnsi" w:hAnsiTheme="majorHAnsi" w:cstheme="minorHAnsi"/>
                <w:sz w:val="16"/>
              </w:rPr>
            </w:pPr>
            <w:r>
              <w:rPr>
                <w:rFonts w:asciiTheme="majorHAnsi" w:hAnsiTheme="majorHAnsi" w:cstheme="minorHAnsi"/>
                <w:sz w:val="16"/>
                <w:lang w:val="id-ID"/>
              </w:rPr>
              <w:t xml:space="preserve">2) </w:t>
            </w:r>
            <w:r w:rsidRPr="00257B50">
              <w:rPr>
                <w:rFonts w:asciiTheme="majorHAnsi" w:hAnsiTheme="majorHAnsi" w:cstheme="minorHAnsi"/>
                <w:sz w:val="16"/>
              </w:rPr>
              <w:t>Transparansi dan Akuntabilitas Pengelolaan Sumber Daya Alam Migas dan Pertambangan</w:t>
            </w:r>
          </w:p>
        </w:tc>
        <w:tc>
          <w:tcPr>
            <w:tcW w:w="2360" w:type="dxa"/>
          </w:tcPr>
          <w:p w:rsidR="003864B2" w:rsidRDefault="003864B2" w:rsidP="004127B9">
            <w:pPr>
              <w:rPr>
                <w:rFonts w:ascii="Calisto MT" w:hAnsi="Calisto MT" w:cs="Calibri"/>
                <w:sz w:val="18"/>
                <w:szCs w:val="18"/>
              </w:rPr>
            </w:pPr>
            <w:r>
              <w:rPr>
                <w:rFonts w:ascii="Calisto MT" w:hAnsi="Calisto MT" w:cs="Calibri"/>
                <w:sz w:val="18"/>
                <w:szCs w:val="18"/>
              </w:rPr>
              <w:t xml:space="preserve">Pelaksanaan pengadaan di sektor hulu migas dan minerba menggunakan sistem online </w:t>
            </w:r>
            <w:r>
              <w:rPr>
                <w:rFonts w:ascii="Calisto MT" w:hAnsi="Calisto MT" w:cs="Calibri"/>
                <w:i/>
                <w:iCs/>
                <w:sz w:val="18"/>
                <w:szCs w:val="18"/>
              </w:rPr>
              <w:t>(e-procurement)</w:t>
            </w:r>
            <w:r>
              <w:rPr>
                <w:rFonts w:ascii="Calisto MT" w:hAnsi="Calisto MT" w:cs="Calibri"/>
                <w:sz w:val="18"/>
                <w:szCs w:val="18"/>
              </w:rPr>
              <w:t xml:space="preserve"> yang dapat diawasi perkembangannya oleh publik</w:t>
            </w:r>
          </w:p>
        </w:tc>
      </w:tr>
      <w:tr w:rsidR="003864B2" w:rsidRPr="00B87130" w:rsidTr="00C93538">
        <w:trPr>
          <w:trHeight w:val="1497"/>
        </w:trPr>
        <w:tc>
          <w:tcPr>
            <w:tcW w:w="3227" w:type="dxa"/>
          </w:tcPr>
          <w:p w:rsidR="003864B2" w:rsidRPr="00B87130" w:rsidRDefault="003864B2" w:rsidP="004127B9">
            <w:pPr>
              <w:rPr>
                <w:rFonts w:cstheme="minorHAnsi"/>
                <w:sz w:val="20"/>
                <w:lang w:val="id-ID"/>
              </w:rPr>
            </w:pPr>
          </w:p>
        </w:tc>
        <w:tc>
          <w:tcPr>
            <w:tcW w:w="1984" w:type="dxa"/>
          </w:tcPr>
          <w:p w:rsidR="003864B2" w:rsidRDefault="003864B2" w:rsidP="004127B9">
            <w:pPr>
              <w:rPr>
                <w:rFonts w:ascii="Calisto MT" w:hAnsi="Calisto MT" w:cs="Calibri"/>
                <w:sz w:val="18"/>
                <w:szCs w:val="18"/>
              </w:rPr>
            </w:pPr>
            <w:r>
              <w:rPr>
                <w:rFonts w:ascii="Calisto MT" w:hAnsi="Calisto MT" w:cs="Calibri"/>
                <w:sz w:val="18"/>
                <w:szCs w:val="18"/>
              </w:rPr>
              <w:t xml:space="preserve">Kementerian ESDM </w:t>
            </w:r>
          </w:p>
        </w:tc>
        <w:tc>
          <w:tcPr>
            <w:tcW w:w="3686" w:type="dxa"/>
            <w:vAlign w:val="center"/>
          </w:tcPr>
          <w:p w:rsidR="003864B2" w:rsidRPr="00D06CA7" w:rsidRDefault="003864B2" w:rsidP="004127B9">
            <w:pPr>
              <w:jc w:val="both"/>
              <w:rPr>
                <w:rFonts w:asciiTheme="majorHAnsi" w:hAnsiTheme="majorHAnsi" w:cstheme="minorHAnsi"/>
                <w:sz w:val="16"/>
              </w:rPr>
            </w:pPr>
          </w:p>
        </w:tc>
        <w:tc>
          <w:tcPr>
            <w:tcW w:w="2693" w:type="dxa"/>
            <w:vAlign w:val="center"/>
          </w:tcPr>
          <w:p w:rsidR="003864B2" w:rsidRPr="00257B50" w:rsidRDefault="003864B2" w:rsidP="004127B9">
            <w:pPr>
              <w:jc w:val="both"/>
              <w:rPr>
                <w:rFonts w:asciiTheme="majorHAnsi" w:hAnsiTheme="majorHAnsi" w:cstheme="minorHAnsi"/>
                <w:sz w:val="16"/>
              </w:rPr>
            </w:pPr>
            <w:r>
              <w:rPr>
                <w:rFonts w:asciiTheme="majorHAnsi" w:hAnsiTheme="majorHAnsi" w:cstheme="minorHAnsi"/>
                <w:sz w:val="16"/>
                <w:lang w:val="id-ID"/>
              </w:rPr>
              <w:t xml:space="preserve">2) </w:t>
            </w:r>
            <w:r w:rsidRPr="00257B50">
              <w:rPr>
                <w:rFonts w:asciiTheme="majorHAnsi" w:hAnsiTheme="majorHAnsi" w:cstheme="minorHAnsi"/>
                <w:sz w:val="16"/>
              </w:rPr>
              <w:t>Transparansi dan Akuntabilitas Pengelolaan Sumber Daya Alam Migas dan Pertambangan</w:t>
            </w:r>
          </w:p>
        </w:tc>
        <w:tc>
          <w:tcPr>
            <w:tcW w:w="2360" w:type="dxa"/>
          </w:tcPr>
          <w:p w:rsidR="003864B2" w:rsidRDefault="003864B2" w:rsidP="004127B9">
            <w:pPr>
              <w:rPr>
                <w:rFonts w:ascii="Calisto MT" w:hAnsi="Calisto MT" w:cs="Calibri"/>
                <w:sz w:val="18"/>
                <w:szCs w:val="18"/>
              </w:rPr>
            </w:pPr>
            <w:r>
              <w:rPr>
                <w:rFonts w:ascii="Calisto MT" w:hAnsi="Calisto MT" w:cs="Calibri"/>
                <w:sz w:val="18"/>
                <w:szCs w:val="18"/>
              </w:rPr>
              <w:t xml:space="preserve">Terpublikasikannya informasi/data spasial untuk One Map Migas dan Minerba melalui situs Kementerian ESDM dengan data yang terperbaharui </w:t>
            </w:r>
            <w:r>
              <w:rPr>
                <w:rFonts w:ascii="Calisto MT" w:hAnsi="Calisto MT" w:cs="Calibri"/>
                <w:i/>
                <w:iCs/>
                <w:sz w:val="18"/>
                <w:szCs w:val="18"/>
              </w:rPr>
              <w:t>(up dated)</w:t>
            </w:r>
          </w:p>
        </w:tc>
      </w:tr>
      <w:tr w:rsidR="003864B2" w:rsidRPr="00B87130" w:rsidTr="00C93538">
        <w:trPr>
          <w:trHeight w:val="1497"/>
        </w:trPr>
        <w:tc>
          <w:tcPr>
            <w:tcW w:w="3227" w:type="dxa"/>
          </w:tcPr>
          <w:p w:rsidR="003864B2" w:rsidRPr="00B87130" w:rsidRDefault="003864B2" w:rsidP="004127B9">
            <w:pPr>
              <w:rPr>
                <w:rFonts w:cstheme="minorHAnsi"/>
                <w:sz w:val="20"/>
                <w:lang w:val="id-ID"/>
              </w:rPr>
            </w:pPr>
          </w:p>
        </w:tc>
        <w:tc>
          <w:tcPr>
            <w:tcW w:w="1984" w:type="dxa"/>
          </w:tcPr>
          <w:p w:rsidR="003864B2" w:rsidRDefault="003864B2" w:rsidP="004127B9">
            <w:pPr>
              <w:rPr>
                <w:rFonts w:ascii="Calisto MT" w:hAnsi="Calisto MT" w:cs="Calibri"/>
                <w:sz w:val="18"/>
                <w:szCs w:val="18"/>
              </w:rPr>
            </w:pPr>
            <w:r>
              <w:rPr>
                <w:rFonts w:ascii="Calisto MT" w:hAnsi="Calisto MT" w:cs="Calibri"/>
                <w:sz w:val="18"/>
                <w:szCs w:val="18"/>
              </w:rPr>
              <w:t>Dirjen Migas, Kementerian ESDM</w:t>
            </w:r>
          </w:p>
        </w:tc>
        <w:tc>
          <w:tcPr>
            <w:tcW w:w="3686" w:type="dxa"/>
            <w:vAlign w:val="center"/>
          </w:tcPr>
          <w:p w:rsidR="003864B2" w:rsidRPr="00D06CA7" w:rsidRDefault="003864B2" w:rsidP="004127B9">
            <w:pPr>
              <w:jc w:val="both"/>
              <w:rPr>
                <w:rFonts w:asciiTheme="majorHAnsi" w:hAnsiTheme="majorHAnsi" w:cstheme="minorHAnsi"/>
                <w:sz w:val="16"/>
              </w:rPr>
            </w:pPr>
          </w:p>
        </w:tc>
        <w:tc>
          <w:tcPr>
            <w:tcW w:w="2693" w:type="dxa"/>
            <w:vAlign w:val="center"/>
          </w:tcPr>
          <w:p w:rsidR="003864B2" w:rsidRPr="00257B50" w:rsidRDefault="003864B2" w:rsidP="004127B9">
            <w:pPr>
              <w:jc w:val="both"/>
              <w:rPr>
                <w:rFonts w:asciiTheme="majorHAnsi" w:hAnsiTheme="majorHAnsi" w:cstheme="minorHAnsi"/>
                <w:sz w:val="16"/>
              </w:rPr>
            </w:pPr>
            <w:r>
              <w:rPr>
                <w:rFonts w:asciiTheme="majorHAnsi" w:hAnsiTheme="majorHAnsi" w:cstheme="minorHAnsi"/>
                <w:sz w:val="16"/>
                <w:lang w:val="id-ID"/>
              </w:rPr>
              <w:t xml:space="preserve">2) </w:t>
            </w:r>
            <w:r w:rsidRPr="00257B50">
              <w:rPr>
                <w:rFonts w:asciiTheme="majorHAnsi" w:hAnsiTheme="majorHAnsi" w:cstheme="minorHAnsi"/>
                <w:sz w:val="16"/>
              </w:rPr>
              <w:t>Transparansi dan Akuntabilitas Pengelolaan Sumber Daya Alam Migas dan Pertambangan</w:t>
            </w:r>
          </w:p>
        </w:tc>
        <w:tc>
          <w:tcPr>
            <w:tcW w:w="2360" w:type="dxa"/>
          </w:tcPr>
          <w:p w:rsidR="003864B2" w:rsidRDefault="003864B2" w:rsidP="004127B9">
            <w:pPr>
              <w:rPr>
                <w:rFonts w:ascii="Calisto MT" w:hAnsi="Calisto MT" w:cs="Calibri"/>
                <w:sz w:val="18"/>
                <w:szCs w:val="18"/>
              </w:rPr>
            </w:pPr>
            <w:r>
              <w:rPr>
                <w:rFonts w:ascii="Calisto MT" w:hAnsi="Calisto MT" w:cs="Calibri"/>
                <w:sz w:val="18"/>
                <w:szCs w:val="18"/>
              </w:rPr>
              <w:t>Terpublikasikannya dokumen terkait pelaksanaan Program Tanggung Jawab Sosial (TJS/CSR) KKKS Migas dan KK/IUP/PKP2B Minerba dalam setiap tahapannya (mulai dari perencanaan sampai pertanggungjawaban)</w:t>
            </w:r>
          </w:p>
        </w:tc>
      </w:tr>
      <w:tr w:rsidR="003864B2" w:rsidRPr="00B87130" w:rsidTr="00C93538">
        <w:trPr>
          <w:trHeight w:val="1497"/>
        </w:trPr>
        <w:tc>
          <w:tcPr>
            <w:tcW w:w="3227" w:type="dxa"/>
          </w:tcPr>
          <w:p w:rsidR="003864B2" w:rsidRPr="00B87130" w:rsidRDefault="003864B2" w:rsidP="004127B9">
            <w:pPr>
              <w:rPr>
                <w:rFonts w:cstheme="minorHAnsi"/>
                <w:sz w:val="20"/>
                <w:lang w:val="id-ID"/>
              </w:rPr>
            </w:pPr>
          </w:p>
        </w:tc>
        <w:tc>
          <w:tcPr>
            <w:tcW w:w="1984" w:type="dxa"/>
          </w:tcPr>
          <w:p w:rsidR="003864B2" w:rsidRDefault="003864B2" w:rsidP="004127B9">
            <w:pPr>
              <w:rPr>
                <w:rFonts w:ascii="Calisto MT" w:hAnsi="Calisto MT" w:cs="Calibri"/>
                <w:sz w:val="18"/>
                <w:szCs w:val="18"/>
              </w:rPr>
            </w:pPr>
            <w:r>
              <w:rPr>
                <w:rFonts w:ascii="Calisto MT" w:hAnsi="Calisto MT" w:cs="Calibri"/>
                <w:sz w:val="18"/>
                <w:szCs w:val="18"/>
              </w:rPr>
              <w:t>Dirjen Migas, SKK Migas, Dirjen Minerba, Kementerian ESDM</w:t>
            </w:r>
          </w:p>
        </w:tc>
        <w:tc>
          <w:tcPr>
            <w:tcW w:w="3686" w:type="dxa"/>
            <w:vAlign w:val="center"/>
          </w:tcPr>
          <w:p w:rsidR="003864B2" w:rsidRPr="00D06CA7" w:rsidRDefault="003864B2" w:rsidP="004127B9">
            <w:pPr>
              <w:jc w:val="both"/>
              <w:rPr>
                <w:rFonts w:asciiTheme="majorHAnsi" w:hAnsiTheme="majorHAnsi" w:cstheme="minorHAnsi"/>
                <w:sz w:val="16"/>
              </w:rPr>
            </w:pPr>
          </w:p>
        </w:tc>
        <w:tc>
          <w:tcPr>
            <w:tcW w:w="2693" w:type="dxa"/>
            <w:vAlign w:val="center"/>
          </w:tcPr>
          <w:p w:rsidR="003864B2" w:rsidRPr="00257B50" w:rsidRDefault="003864B2" w:rsidP="004127B9">
            <w:pPr>
              <w:jc w:val="both"/>
              <w:rPr>
                <w:rFonts w:asciiTheme="majorHAnsi" w:hAnsiTheme="majorHAnsi" w:cstheme="minorHAnsi"/>
                <w:sz w:val="16"/>
              </w:rPr>
            </w:pPr>
            <w:r>
              <w:rPr>
                <w:rFonts w:asciiTheme="majorHAnsi" w:hAnsiTheme="majorHAnsi" w:cstheme="minorHAnsi"/>
                <w:sz w:val="16"/>
                <w:lang w:val="id-ID"/>
              </w:rPr>
              <w:t xml:space="preserve">2) </w:t>
            </w:r>
            <w:r w:rsidRPr="00257B50">
              <w:rPr>
                <w:rFonts w:asciiTheme="majorHAnsi" w:hAnsiTheme="majorHAnsi" w:cstheme="minorHAnsi"/>
                <w:sz w:val="16"/>
              </w:rPr>
              <w:t>Transparansi dan Akuntabilitas Pengelolaan Sumber Daya Alam Migas dan Pertambangan</w:t>
            </w:r>
          </w:p>
        </w:tc>
        <w:tc>
          <w:tcPr>
            <w:tcW w:w="2360" w:type="dxa"/>
          </w:tcPr>
          <w:p w:rsidR="003864B2" w:rsidRDefault="003864B2" w:rsidP="004127B9">
            <w:pPr>
              <w:rPr>
                <w:rFonts w:ascii="Calisto MT" w:hAnsi="Calisto MT" w:cs="Calibri"/>
                <w:color w:val="000000"/>
                <w:sz w:val="18"/>
                <w:szCs w:val="18"/>
              </w:rPr>
            </w:pPr>
            <w:r>
              <w:rPr>
                <w:rFonts w:ascii="Calisto MT" w:hAnsi="Calisto MT" w:cs="Calibri"/>
                <w:color w:val="000000"/>
                <w:sz w:val="18"/>
                <w:szCs w:val="18"/>
              </w:rPr>
              <w:t>Terpublikasikannya dokumen terkait dengan reklamasi dan pasca tambang mulai dari perencanaan sampai dengan pertanggungjawaban (Termasuk di dalamnya informasi terkait besaran dan penggunaan dana Jaminan Reklamasi)-meliputi tambang migas dan minerba</w:t>
            </w:r>
          </w:p>
        </w:tc>
      </w:tr>
      <w:tr w:rsidR="003864B2" w:rsidRPr="00B87130" w:rsidTr="00C93538">
        <w:trPr>
          <w:trHeight w:val="1497"/>
        </w:trPr>
        <w:tc>
          <w:tcPr>
            <w:tcW w:w="3227" w:type="dxa"/>
          </w:tcPr>
          <w:p w:rsidR="003864B2" w:rsidRPr="00B87130" w:rsidRDefault="003864B2" w:rsidP="004127B9">
            <w:pPr>
              <w:rPr>
                <w:rFonts w:cstheme="minorHAnsi"/>
                <w:sz w:val="20"/>
                <w:lang w:val="id-ID"/>
              </w:rPr>
            </w:pPr>
          </w:p>
        </w:tc>
        <w:tc>
          <w:tcPr>
            <w:tcW w:w="1984" w:type="dxa"/>
          </w:tcPr>
          <w:p w:rsidR="003864B2" w:rsidRDefault="003864B2" w:rsidP="004127B9">
            <w:pPr>
              <w:rPr>
                <w:rFonts w:ascii="Calisto MT" w:hAnsi="Calisto MT" w:cs="Calibri"/>
                <w:sz w:val="18"/>
                <w:szCs w:val="18"/>
              </w:rPr>
            </w:pPr>
            <w:r>
              <w:rPr>
                <w:rFonts w:ascii="Calisto MT" w:hAnsi="Calisto MT" w:cs="Calibri"/>
                <w:sz w:val="18"/>
                <w:szCs w:val="18"/>
              </w:rPr>
              <w:t>Kementerian Keuangan (Dirjen Anggaran, Dirjen Pajak)</w:t>
            </w:r>
          </w:p>
        </w:tc>
        <w:tc>
          <w:tcPr>
            <w:tcW w:w="3686" w:type="dxa"/>
            <w:vAlign w:val="center"/>
          </w:tcPr>
          <w:p w:rsidR="003864B2" w:rsidRPr="00D06CA7" w:rsidRDefault="003864B2" w:rsidP="004127B9">
            <w:pPr>
              <w:jc w:val="both"/>
              <w:rPr>
                <w:rFonts w:asciiTheme="majorHAnsi" w:hAnsiTheme="majorHAnsi" w:cstheme="minorHAnsi"/>
                <w:sz w:val="16"/>
              </w:rPr>
            </w:pPr>
          </w:p>
        </w:tc>
        <w:tc>
          <w:tcPr>
            <w:tcW w:w="2693" w:type="dxa"/>
            <w:vAlign w:val="center"/>
          </w:tcPr>
          <w:p w:rsidR="003864B2" w:rsidRPr="00257B50" w:rsidRDefault="003864B2" w:rsidP="004127B9">
            <w:pPr>
              <w:jc w:val="both"/>
              <w:rPr>
                <w:rFonts w:asciiTheme="majorHAnsi" w:hAnsiTheme="majorHAnsi" w:cstheme="minorHAnsi"/>
                <w:sz w:val="16"/>
              </w:rPr>
            </w:pPr>
            <w:r>
              <w:rPr>
                <w:rFonts w:asciiTheme="majorHAnsi" w:hAnsiTheme="majorHAnsi" w:cstheme="minorHAnsi"/>
                <w:sz w:val="16"/>
                <w:lang w:val="id-ID"/>
              </w:rPr>
              <w:t xml:space="preserve">2) </w:t>
            </w:r>
            <w:r w:rsidRPr="00257B50">
              <w:rPr>
                <w:rFonts w:asciiTheme="majorHAnsi" w:hAnsiTheme="majorHAnsi" w:cstheme="minorHAnsi"/>
                <w:sz w:val="16"/>
              </w:rPr>
              <w:t>Transparansi dan Akuntabilitas Pengelolaan Sumber Daya Alam Migas dan Pertambangan</w:t>
            </w:r>
          </w:p>
        </w:tc>
        <w:tc>
          <w:tcPr>
            <w:tcW w:w="2360" w:type="dxa"/>
          </w:tcPr>
          <w:p w:rsidR="003864B2" w:rsidRDefault="003864B2" w:rsidP="004127B9">
            <w:pPr>
              <w:rPr>
                <w:rFonts w:ascii="Calisto MT" w:hAnsi="Calisto MT" w:cs="Calibri"/>
                <w:color w:val="000000"/>
                <w:sz w:val="18"/>
                <w:szCs w:val="18"/>
              </w:rPr>
            </w:pPr>
            <w:r>
              <w:rPr>
                <w:rFonts w:ascii="Calisto MT" w:hAnsi="Calisto MT" w:cs="Calibri"/>
                <w:color w:val="000000"/>
                <w:sz w:val="18"/>
                <w:szCs w:val="18"/>
              </w:rPr>
              <w:t>Adanya publikasi dokumen kontrak migas (KKS) dan pertambangan (KK), serta ijin usaha pertambangan di sektor mineral (KK) dan batubara (PKP2B) secara terintegrasi di Pusat-Daerah. Termasuk publikasi daftar IUP yang mendapat sertifikat 'Clean &amp; Clear'</w:t>
            </w:r>
          </w:p>
        </w:tc>
      </w:tr>
      <w:tr w:rsidR="003864B2" w:rsidRPr="00B87130" w:rsidTr="00C93538">
        <w:trPr>
          <w:trHeight w:val="1497"/>
        </w:trPr>
        <w:tc>
          <w:tcPr>
            <w:tcW w:w="3227" w:type="dxa"/>
          </w:tcPr>
          <w:p w:rsidR="003864B2" w:rsidRPr="00B87130" w:rsidRDefault="003864B2" w:rsidP="004127B9">
            <w:pPr>
              <w:rPr>
                <w:rFonts w:cstheme="minorHAnsi"/>
                <w:sz w:val="20"/>
                <w:lang w:val="id-ID"/>
              </w:rPr>
            </w:pPr>
          </w:p>
        </w:tc>
        <w:tc>
          <w:tcPr>
            <w:tcW w:w="1984" w:type="dxa"/>
          </w:tcPr>
          <w:p w:rsidR="003864B2" w:rsidRDefault="003864B2" w:rsidP="004127B9">
            <w:pPr>
              <w:rPr>
                <w:rFonts w:ascii="Calisto MT" w:hAnsi="Calisto MT" w:cs="Calibri"/>
                <w:color w:val="000000"/>
                <w:sz w:val="18"/>
                <w:szCs w:val="18"/>
              </w:rPr>
            </w:pPr>
            <w:r>
              <w:rPr>
                <w:rFonts w:ascii="Calisto MT" w:hAnsi="Calisto MT" w:cs="Calibri"/>
                <w:color w:val="000000"/>
                <w:sz w:val="18"/>
                <w:szCs w:val="18"/>
              </w:rPr>
              <w:t>Kementerian ESDM (SKK Migas, Dirjen Migas, Dirjen Minerba)</w:t>
            </w:r>
          </w:p>
        </w:tc>
        <w:tc>
          <w:tcPr>
            <w:tcW w:w="3686" w:type="dxa"/>
            <w:vAlign w:val="center"/>
          </w:tcPr>
          <w:p w:rsidR="003864B2" w:rsidRPr="00D06CA7" w:rsidRDefault="003864B2" w:rsidP="004127B9">
            <w:pPr>
              <w:jc w:val="both"/>
              <w:rPr>
                <w:rFonts w:asciiTheme="majorHAnsi" w:hAnsiTheme="majorHAnsi" w:cstheme="minorHAnsi"/>
                <w:sz w:val="16"/>
              </w:rPr>
            </w:pPr>
          </w:p>
        </w:tc>
        <w:tc>
          <w:tcPr>
            <w:tcW w:w="2693" w:type="dxa"/>
            <w:vAlign w:val="center"/>
          </w:tcPr>
          <w:p w:rsidR="003864B2" w:rsidRPr="00257B50" w:rsidRDefault="003864B2" w:rsidP="004127B9">
            <w:pPr>
              <w:jc w:val="both"/>
              <w:rPr>
                <w:rFonts w:asciiTheme="majorHAnsi" w:hAnsiTheme="majorHAnsi" w:cstheme="minorHAnsi"/>
                <w:sz w:val="16"/>
              </w:rPr>
            </w:pPr>
            <w:r>
              <w:rPr>
                <w:rFonts w:asciiTheme="majorHAnsi" w:hAnsiTheme="majorHAnsi" w:cstheme="minorHAnsi"/>
                <w:sz w:val="16"/>
                <w:lang w:val="id-ID"/>
              </w:rPr>
              <w:t xml:space="preserve">2) </w:t>
            </w:r>
            <w:r w:rsidRPr="00257B50">
              <w:rPr>
                <w:rFonts w:asciiTheme="majorHAnsi" w:hAnsiTheme="majorHAnsi" w:cstheme="minorHAnsi"/>
                <w:sz w:val="16"/>
              </w:rPr>
              <w:t>Transparansi dan Akuntabilitas Pengelolaan Sumber Daya Alam Migas dan Pertambangan</w:t>
            </w:r>
          </w:p>
        </w:tc>
        <w:tc>
          <w:tcPr>
            <w:tcW w:w="2360" w:type="dxa"/>
          </w:tcPr>
          <w:p w:rsidR="003864B2" w:rsidRDefault="003864B2" w:rsidP="004127B9">
            <w:pPr>
              <w:rPr>
                <w:rFonts w:ascii="Calisto MT" w:hAnsi="Calisto MT" w:cs="Calibri"/>
                <w:color w:val="000000"/>
                <w:sz w:val="18"/>
                <w:szCs w:val="18"/>
                <w:lang w:val="id-ID"/>
              </w:rPr>
            </w:pPr>
            <w:r>
              <w:rPr>
                <w:rFonts w:ascii="Calisto MT" w:hAnsi="Calisto MT" w:cs="Calibri"/>
                <w:color w:val="000000"/>
                <w:sz w:val="18"/>
                <w:szCs w:val="18"/>
                <w:lang w:val="id-ID"/>
              </w:rPr>
              <w:t xml:space="preserve">1) </w:t>
            </w:r>
            <w:r>
              <w:rPr>
                <w:rFonts w:ascii="Calisto MT" w:hAnsi="Calisto MT" w:cs="Calibri"/>
                <w:color w:val="000000"/>
                <w:sz w:val="18"/>
                <w:szCs w:val="18"/>
              </w:rPr>
              <w:t>Adanya publikasi perkembangan dan hasil renegosiasi kontrak karya (KK) dan PKP2B - terkait pelaksanaan UU Minerba (No. 4/2009)</w:t>
            </w:r>
          </w:p>
          <w:p w:rsidR="003864B2" w:rsidRPr="00BC0922" w:rsidRDefault="003864B2" w:rsidP="004127B9">
            <w:pPr>
              <w:rPr>
                <w:rFonts w:ascii="Calisto MT" w:hAnsi="Calisto MT" w:cs="Calibri"/>
                <w:color w:val="000000"/>
                <w:sz w:val="18"/>
                <w:szCs w:val="18"/>
                <w:lang w:val="id-ID"/>
              </w:rPr>
            </w:pPr>
          </w:p>
          <w:p w:rsidR="003864B2" w:rsidRDefault="003864B2" w:rsidP="004127B9">
            <w:pPr>
              <w:rPr>
                <w:rFonts w:ascii="Calisto MT" w:hAnsi="Calisto MT" w:cs="Calibri"/>
                <w:color w:val="000000"/>
                <w:sz w:val="18"/>
                <w:szCs w:val="18"/>
                <w:lang w:val="id-ID"/>
              </w:rPr>
            </w:pPr>
            <w:r>
              <w:rPr>
                <w:rFonts w:ascii="Calisto MT" w:hAnsi="Calisto MT" w:cs="Calibri"/>
                <w:color w:val="000000"/>
                <w:sz w:val="18"/>
                <w:szCs w:val="18"/>
                <w:lang w:val="id-ID"/>
              </w:rPr>
              <w:t xml:space="preserve">2) </w:t>
            </w:r>
            <w:r>
              <w:rPr>
                <w:rFonts w:ascii="Calisto MT" w:hAnsi="Calisto MT" w:cs="Calibri"/>
                <w:color w:val="000000"/>
                <w:sz w:val="18"/>
                <w:szCs w:val="18"/>
              </w:rPr>
              <w:t xml:space="preserve">Adanya publikasi perkembangan dan pengawasan pelaksanaan kewajiban pengolahan dan pemurnian bahan tambang oleh industri pertambangan per 13 Januari 2014 - terkait </w:t>
            </w:r>
            <w:r>
              <w:rPr>
                <w:rFonts w:ascii="Calisto MT" w:hAnsi="Calisto MT" w:cs="Calibri"/>
                <w:color w:val="000000"/>
                <w:sz w:val="18"/>
                <w:szCs w:val="18"/>
              </w:rPr>
              <w:lastRenderedPageBreak/>
              <w:t>pelaksanaan UU Minerba (No.4/2009)</w:t>
            </w:r>
          </w:p>
          <w:p w:rsidR="003864B2" w:rsidRPr="00BC0922" w:rsidRDefault="003864B2" w:rsidP="004127B9">
            <w:pPr>
              <w:rPr>
                <w:rFonts w:ascii="Calisto MT" w:hAnsi="Calisto MT" w:cs="Calibri"/>
                <w:color w:val="000000"/>
                <w:sz w:val="18"/>
                <w:szCs w:val="18"/>
                <w:lang w:val="id-ID"/>
              </w:rPr>
            </w:pPr>
          </w:p>
          <w:p w:rsidR="003864B2" w:rsidRPr="00D27458" w:rsidRDefault="003864B2" w:rsidP="004127B9">
            <w:pPr>
              <w:rPr>
                <w:rFonts w:ascii="Calisto MT" w:hAnsi="Calisto MT" w:cs="Calibri"/>
                <w:color w:val="000000"/>
                <w:sz w:val="18"/>
                <w:szCs w:val="18"/>
                <w:lang w:val="id-ID"/>
              </w:rPr>
            </w:pPr>
            <w:r>
              <w:rPr>
                <w:rFonts w:ascii="Calisto MT" w:hAnsi="Calisto MT" w:cs="Calibri"/>
                <w:sz w:val="18"/>
                <w:szCs w:val="18"/>
                <w:lang w:val="id-ID"/>
              </w:rPr>
              <w:t xml:space="preserve">3) </w:t>
            </w:r>
            <w:r>
              <w:rPr>
                <w:rFonts w:ascii="Calisto MT" w:hAnsi="Calisto MT" w:cs="Calibri"/>
                <w:sz w:val="18"/>
                <w:szCs w:val="18"/>
              </w:rPr>
              <w:t>Terpublikasikannya dokumen terkait pelaksanaan Program Tanggung Jawab Sosial (TJS/CSR) KKKS Migas dan KK/IUP/PKP2B Minerba dalam setiap tahapannya (mulai dari perencanaan sampai pertanggungjawaban)</w:t>
            </w:r>
          </w:p>
        </w:tc>
      </w:tr>
      <w:tr w:rsidR="003864B2" w:rsidRPr="00B87130" w:rsidTr="00C93538">
        <w:trPr>
          <w:trHeight w:val="1497"/>
        </w:trPr>
        <w:tc>
          <w:tcPr>
            <w:tcW w:w="3227" w:type="dxa"/>
          </w:tcPr>
          <w:p w:rsidR="003864B2" w:rsidRPr="00B87130" w:rsidRDefault="003864B2" w:rsidP="004127B9">
            <w:pPr>
              <w:rPr>
                <w:rFonts w:cstheme="minorHAnsi"/>
                <w:sz w:val="20"/>
                <w:lang w:val="id-ID"/>
              </w:rPr>
            </w:pPr>
          </w:p>
        </w:tc>
        <w:tc>
          <w:tcPr>
            <w:tcW w:w="1984" w:type="dxa"/>
          </w:tcPr>
          <w:p w:rsidR="003864B2" w:rsidRDefault="003864B2" w:rsidP="004127B9">
            <w:pPr>
              <w:rPr>
                <w:rFonts w:ascii="Calisto MT" w:hAnsi="Calisto MT" w:cs="Calibri"/>
                <w:color w:val="000000"/>
                <w:sz w:val="18"/>
                <w:szCs w:val="18"/>
              </w:rPr>
            </w:pPr>
            <w:r>
              <w:rPr>
                <w:rFonts w:ascii="Calisto MT" w:hAnsi="Calisto MT" w:cs="Calibri"/>
                <w:color w:val="000000"/>
                <w:sz w:val="18"/>
                <w:szCs w:val="18"/>
              </w:rPr>
              <w:t>Kementerian ESDM (Dirjen Minerba)</w:t>
            </w:r>
          </w:p>
        </w:tc>
        <w:tc>
          <w:tcPr>
            <w:tcW w:w="3686" w:type="dxa"/>
            <w:vAlign w:val="center"/>
          </w:tcPr>
          <w:p w:rsidR="003864B2" w:rsidRPr="00D06CA7" w:rsidRDefault="003864B2" w:rsidP="004127B9">
            <w:pPr>
              <w:jc w:val="both"/>
              <w:rPr>
                <w:rFonts w:asciiTheme="majorHAnsi" w:hAnsiTheme="majorHAnsi" w:cstheme="minorHAnsi"/>
                <w:sz w:val="16"/>
              </w:rPr>
            </w:pPr>
          </w:p>
        </w:tc>
        <w:tc>
          <w:tcPr>
            <w:tcW w:w="2693" w:type="dxa"/>
            <w:vAlign w:val="center"/>
          </w:tcPr>
          <w:p w:rsidR="003864B2" w:rsidRPr="00257B50" w:rsidRDefault="003864B2" w:rsidP="004127B9">
            <w:pPr>
              <w:jc w:val="both"/>
              <w:rPr>
                <w:rFonts w:asciiTheme="majorHAnsi" w:hAnsiTheme="majorHAnsi" w:cstheme="minorHAnsi"/>
                <w:sz w:val="16"/>
              </w:rPr>
            </w:pPr>
            <w:r>
              <w:rPr>
                <w:rFonts w:asciiTheme="majorHAnsi" w:hAnsiTheme="majorHAnsi" w:cstheme="minorHAnsi"/>
                <w:sz w:val="16"/>
                <w:lang w:val="id-ID"/>
              </w:rPr>
              <w:t xml:space="preserve">2) </w:t>
            </w:r>
            <w:r w:rsidRPr="00257B50">
              <w:rPr>
                <w:rFonts w:asciiTheme="majorHAnsi" w:hAnsiTheme="majorHAnsi" w:cstheme="minorHAnsi"/>
                <w:sz w:val="16"/>
              </w:rPr>
              <w:t>Transparansi dan Akuntabilitas Pengelolaan Sumber Daya Alam Migas dan Pertambangan</w:t>
            </w:r>
          </w:p>
        </w:tc>
        <w:tc>
          <w:tcPr>
            <w:tcW w:w="2360" w:type="dxa"/>
          </w:tcPr>
          <w:p w:rsidR="003864B2" w:rsidRPr="00BC0922" w:rsidRDefault="003864B2" w:rsidP="004127B9">
            <w:pPr>
              <w:rPr>
                <w:rFonts w:ascii="Calisto MT" w:hAnsi="Calisto MT" w:cs="Calibri"/>
                <w:sz w:val="18"/>
                <w:szCs w:val="18"/>
                <w:lang w:val="id-ID"/>
              </w:rPr>
            </w:pPr>
            <w:r>
              <w:rPr>
                <w:rFonts w:ascii="Calisto MT" w:hAnsi="Calisto MT" w:cs="Calibri"/>
                <w:sz w:val="18"/>
                <w:szCs w:val="18"/>
                <w:lang w:val="id-ID"/>
              </w:rPr>
              <w:t xml:space="preserve">1) </w:t>
            </w:r>
            <w:r>
              <w:rPr>
                <w:rFonts w:ascii="Calisto MT" w:hAnsi="Calisto MT" w:cs="Calibri"/>
                <w:sz w:val="18"/>
                <w:szCs w:val="18"/>
              </w:rPr>
              <w:t xml:space="preserve">Pelaksanaan pengadaan di sektor hulu migas dan minerba menggunakan sistem online </w:t>
            </w:r>
            <w:r>
              <w:rPr>
                <w:rFonts w:ascii="Calisto MT" w:hAnsi="Calisto MT" w:cs="Calibri"/>
                <w:i/>
                <w:iCs/>
                <w:sz w:val="18"/>
                <w:szCs w:val="18"/>
              </w:rPr>
              <w:t>(e-procurement)</w:t>
            </w:r>
            <w:r>
              <w:rPr>
                <w:rFonts w:ascii="Calisto MT" w:hAnsi="Calisto MT" w:cs="Calibri"/>
                <w:sz w:val="18"/>
                <w:szCs w:val="18"/>
              </w:rPr>
              <w:t xml:space="preserve"> yang dapat diawasi perkembangannya oleh publi</w:t>
            </w:r>
            <w:r>
              <w:rPr>
                <w:rFonts w:ascii="Calisto MT" w:hAnsi="Calisto MT" w:cs="Calibri"/>
                <w:sz w:val="18"/>
                <w:szCs w:val="18"/>
                <w:lang w:val="id-ID"/>
              </w:rPr>
              <w:t>k</w:t>
            </w:r>
          </w:p>
          <w:p w:rsidR="003864B2" w:rsidRPr="00BC0922" w:rsidRDefault="003864B2" w:rsidP="004127B9">
            <w:pPr>
              <w:rPr>
                <w:rFonts w:ascii="Calisto MT" w:hAnsi="Calisto MT" w:cs="Calibri"/>
                <w:sz w:val="18"/>
                <w:szCs w:val="18"/>
                <w:lang w:val="id-ID"/>
              </w:rPr>
            </w:pPr>
          </w:p>
          <w:p w:rsidR="003864B2" w:rsidRPr="00D27458" w:rsidRDefault="003864B2" w:rsidP="004127B9">
            <w:pPr>
              <w:rPr>
                <w:rFonts w:ascii="Calisto MT" w:hAnsi="Calisto MT" w:cs="Calibri"/>
                <w:sz w:val="18"/>
                <w:szCs w:val="18"/>
                <w:lang w:val="id-ID"/>
              </w:rPr>
            </w:pPr>
            <w:r>
              <w:rPr>
                <w:rFonts w:ascii="Calisto MT" w:hAnsi="Calisto MT" w:cs="Calibri"/>
                <w:sz w:val="18"/>
                <w:szCs w:val="18"/>
                <w:lang w:val="id-ID"/>
              </w:rPr>
              <w:t xml:space="preserve">2) </w:t>
            </w:r>
            <w:r>
              <w:rPr>
                <w:rFonts w:ascii="Calisto MT" w:hAnsi="Calisto MT" w:cs="Calibri"/>
                <w:sz w:val="18"/>
                <w:szCs w:val="18"/>
              </w:rPr>
              <w:t xml:space="preserve">Terpublikasikannya informasi/data spasial untuk One Map Migas dan Minerba melalui situs Kementerian ESDM dengan data yang terperbaharui </w:t>
            </w:r>
            <w:r>
              <w:rPr>
                <w:rFonts w:ascii="Calisto MT" w:hAnsi="Calisto MT" w:cs="Calibri"/>
                <w:i/>
                <w:iCs/>
                <w:sz w:val="18"/>
                <w:szCs w:val="18"/>
              </w:rPr>
              <w:t>(up dated)</w:t>
            </w:r>
          </w:p>
        </w:tc>
      </w:tr>
    </w:tbl>
    <w:p w:rsidR="004C2614" w:rsidRPr="004C2614" w:rsidRDefault="004C2614" w:rsidP="003864B2">
      <w:pPr>
        <w:spacing w:after="0" w:line="240" w:lineRule="auto"/>
        <w:rPr>
          <w:lang w:val="id-ID"/>
        </w:rPr>
      </w:pPr>
    </w:p>
    <w:sectPr w:rsidR="004C2614" w:rsidRPr="004C2614" w:rsidSect="004C261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67" w:rsidRDefault="00D46F67" w:rsidP="00091C37">
      <w:pPr>
        <w:spacing w:after="0" w:line="240" w:lineRule="auto"/>
      </w:pPr>
      <w:r>
        <w:separator/>
      </w:r>
    </w:p>
  </w:endnote>
  <w:endnote w:type="continuationSeparator" w:id="0">
    <w:p w:rsidR="00D46F67" w:rsidRDefault="00D46F67" w:rsidP="0009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67" w:rsidRDefault="00D46F67" w:rsidP="00091C37">
      <w:pPr>
        <w:spacing w:after="0" w:line="240" w:lineRule="auto"/>
      </w:pPr>
      <w:r>
        <w:separator/>
      </w:r>
    </w:p>
  </w:footnote>
  <w:footnote w:type="continuationSeparator" w:id="0">
    <w:p w:rsidR="00D46F67" w:rsidRDefault="00D46F67" w:rsidP="00091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37" w:rsidRPr="00091C37" w:rsidRDefault="00091C37" w:rsidP="00091C37">
    <w:pPr>
      <w:pStyle w:val="Header"/>
      <w:jc w:val="center"/>
      <w:rPr>
        <w:rFonts w:asciiTheme="majorHAnsi" w:hAnsiTheme="majorHAnsi"/>
        <w:b/>
        <w:sz w:val="32"/>
        <w:lang w:val="id-ID"/>
      </w:rPr>
    </w:pPr>
    <w:r>
      <w:rPr>
        <w:rFonts w:asciiTheme="majorHAnsi" w:hAnsiTheme="majorHAnsi"/>
        <w:b/>
        <w:sz w:val="32"/>
        <w:lang w:val="id-ID"/>
      </w:rPr>
      <w:t xml:space="preserve">Draft </w:t>
    </w:r>
    <w:r w:rsidR="0064727F">
      <w:rPr>
        <w:rFonts w:asciiTheme="majorHAnsi" w:hAnsiTheme="majorHAnsi"/>
        <w:b/>
        <w:sz w:val="32"/>
        <w:lang w:val="id-ID"/>
      </w:rPr>
      <w:t xml:space="preserve">Final </w:t>
    </w:r>
    <w:r>
      <w:rPr>
        <w:rFonts w:asciiTheme="majorHAnsi" w:hAnsiTheme="majorHAnsi"/>
        <w:b/>
        <w:sz w:val="32"/>
        <w:lang w:val="id-ID"/>
      </w:rPr>
      <w:t>Usulan</w:t>
    </w:r>
    <w:r w:rsidRPr="00091C37">
      <w:rPr>
        <w:rFonts w:asciiTheme="majorHAnsi" w:hAnsiTheme="majorHAnsi"/>
        <w:b/>
        <w:sz w:val="32"/>
        <w:lang w:val="id-ID"/>
      </w:rPr>
      <w:t xml:space="preserve"> CSO Untuk Rencana Aksi OGP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1437"/>
    <w:multiLevelType w:val="hybridMultilevel"/>
    <w:tmpl w:val="1726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034C0"/>
    <w:multiLevelType w:val="hybridMultilevel"/>
    <w:tmpl w:val="CDAE0A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F512DE"/>
    <w:multiLevelType w:val="hybridMultilevel"/>
    <w:tmpl w:val="18F24660"/>
    <w:lvl w:ilvl="0" w:tplc="7320F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CF160E"/>
    <w:multiLevelType w:val="hybridMultilevel"/>
    <w:tmpl w:val="C798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E6997"/>
    <w:multiLevelType w:val="hybridMultilevel"/>
    <w:tmpl w:val="B044CBBE"/>
    <w:lvl w:ilvl="0" w:tplc="A352F654">
      <w:start w:val="1"/>
      <w:numFmt w:val="bullet"/>
      <w:lvlText w:val="-"/>
      <w:lvlJc w:val="left"/>
      <w:pPr>
        <w:ind w:left="720" w:hanging="360"/>
      </w:pPr>
      <w:rPr>
        <w:rFonts w:ascii="Cambria" w:eastAsiaTheme="minorHAnsi" w:hAnsi="Cambria"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0AC2499"/>
    <w:multiLevelType w:val="hybridMultilevel"/>
    <w:tmpl w:val="D5E0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A35DF"/>
    <w:multiLevelType w:val="hybridMultilevel"/>
    <w:tmpl w:val="7CEE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22538"/>
    <w:multiLevelType w:val="hybridMultilevel"/>
    <w:tmpl w:val="498CEC78"/>
    <w:lvl w:ilvl="0" w:tplc="2752F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794ABC"/>
    <w:multiLevelType w:val="hybridMultilevel"/>
    <w:tmpl w:val="A438A7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CC2575"/>
    <w:multiLevelType w:val="hybridMultilevel"/>
    <w:tmpl w:val="74E01228"/>
    <w:lvl w:ilvl="0" w:tplc="D4E291C0">
      <w:start w:val="1"/>
      <w:numFmt w:val="bullet"/>
      <w:lvlText w:val="•"/>
      <w:lvlJc w:val="left"/>
      <w:pPr>
        <w:tabs>
          <w:tab w:val="num" w:pos="360"/>
        </w:tabs>
        <w:ind w:left="360" w:hanging="360"/>
      </w:pPr>
      <w:rPr>
        <w:rFonts w:ascii="Arial" w:hAnsi="Arial" w:hint="default"/>
      </w:rPr>
    </w:lvl>
    <w:lvl w:ilvl="1" w:tplc="0848EC8C" w:tentative="1">
      <w:start w:val="1"/>
      <w:numFmt w:val="bullet"/>
      <w:lvlText w:val="•"/>
      <w:lvlJc w:val="left"/>
      <w:pPr>
        <w:tabs>
          <w:tab w:val="num" w:pos="1080"/>
        </w:tabs>
        <w:ind w:left="1080" w:hanging="360"/>
      </w:pPr>
      <w:rPr>
        <w:rFonts w:ascii="Arial" w:hAnsi="Arial" w:hint="default"/>
      </w:rPr>
    </w:lvl>
    <w:lvl w:ilvl="2" w:tplc="4B965262" w:tentative="1">
      <w:start w:val="1"/>
      <w:numFmt w:val="bullet"/>
      <w:lvlText w:val="•"/>
      <w:lvlJc w:val="left"/>
      <w:pPr>
        <w:tabs>
          <w:tab w:val="num" w:pos="1800"/>
        </w:tabs>
        <w:ind w:left="1800" w:hanging="360"/>
      </w:pPr>
      <w:rPr>
        <w:rFonts w:ascii="Arial" w:hAnsi="Arial" w:hint="default"/>
      </w:rPr>
    </w:lvl>
    <w:lvl w:ilvl="3" w:tplc="E0745C62" w:tentative="1">
      <w:start w:val="1"/>
      <w:numFmt w:val="bullet"/>
      <w:lvlText w:val="•"/>
      <w:lvlJc w:val="left"/>
      <w:pPr>
        <w:tabs>
          <w:tab w:val="num" w:pos="2520"/>
        </w:tabs>
        <w:ind w:left="2520" w:hanging="360"/>
      </w:pPr>
      <w:rPr>
        <w:rFonts w:ascii="Arial" w:hAnsi="Arial" w:hint="default"/>
      </w:rPr>
    </w:lvl>
    <w:lvl w:ilvl="4" w:tplc="8D1AB20E" w:tentative="1">
      <w:start w:val="1"/>
      <w:numFmt w:val="bullet"/>
      <w:lvlText w:val="•"/>
      <w:lvlJc w:val="left"/>
      <w:pPr>
        <w:tabs>
          <w:tab w:val="num" w:pos="3240"/>
        </w:tabs>
        <w:ind w:left="3240" w:hanging="360"/>
      </w:pPr>
      <w:rPr>
        <w:rFonts w:ascii="Arial" w:hAnsi="Arial" w:hint="default"/>
      </w:rPr>
    </w:lvl>
    <w:lvl w:ilvl="5" w:tplc="4734E29C" w:tentative="1">
      <w:start w:val="1"/>
      <w:numFmt w:val="bullet"/>
      <w:lvlText w:val="•"/>
      <w:lvlJc w:val="left"/>
      <w:pPr>
        <w:tabs>
          <w:tab w:val="num" w:pos="3960"/>
        </w:tabs>
        <w:ind w:left="3960" w:hanging="360"/>
      </w:pPr>
      <w:rPr>
        <w:rFonts w:ascii="Arial" w:hAnsi="Arial" w:hint="default"/>
      </w:rPr>
    </w:lvl>
    <w:lvl w:ilvl="6" w:tplc="15A47AF8" w:tentative="1">
      <w:start w:val="1"/>
      <w:numFmt w:val="bullet"/>
      <w:lvlText w:val="•"/>
      <w:lvlJc w:val="left"/>
      <w:pPr>
        <w:tabs>
          <w:tab w:val="num" w:pos="4680"/>
        </w:tabs>
        <w:ind w:left="4680" w:hanging="360"/>
      </w:pPr>
      <w:rPr>
        <w:rFonts w:ascii="Arial" w:hAnsi="Arial" w:hint="default"/>
      </w:rPr>
    </w:lvl>
    <w:lvl w:ilvl="7" w:tplc="E5AEC75C" w:tentative="1">
      <w:start w:val="1"/>
      <w:numFmt w:val="bullet"/>
      <w:lvlText w:val="•"/>
      <w:lvlJc w:val="left"/>
      <w:pPr>
        <w:tabs>
          <w:tab w:val="num" w:pos="5400"/>
        </w:tabs>
        <w:ind w:left="5400" w:hanging="360"/>
      </w:pPr>
      <w:rPr>
        <w:rFonts w:ascii="Arial" w:hAnsi="Arial" w:hint="default"/>
      </w:rPr>
    </w:lvl>
    <w:lvl w:ilvl="8" w:tplc="B96868AC" w:tentative="1">
      <w:start w:val="1"/>
      <w:numFmt w:val="bullet"/>
      <w:lvlText w:val="•"/>
      <w:lvlJc w:val="left"/>
      <w:pPr>
        <w:tabs>
          <w:tab w:val="num" w:pos="6120"/>
        </w:tabs>
        <w:ind w:left="6120" w:hanging="360"/>
      </w:pPr>
      <w:rPr>
        <w:rFonts w:ascii="Arial" w:hAnsi="Arial" w:hint="default"/>
      </w:rPr>
    </w:lvl>
  </w:abstractNum>
  <w:abstractNum w:abstractNumId="10">
    <w:nsid w:val="398303F5"/>
    <w:multiLevelType w:val="hybridMultilevel"/>
    <w:tmpl w:val="FE4EB6A4"/>
    <w:lvl w:ilvl="0" w:tplc="381AC5CA">
      <w:start w:val="1"/>
      <w:numFmt w:val="bullet"/>
      <w:lvlText w:val="•"/>
      <w:lvlJc w:val="left"/>
      <w:pPr>
        <w:tabs>
          <w:tab w:val="num" w:pos="360"/>
        </w:tabs>
        <w:ind w:left="360" w:hanging="360"/>
      </w:pPr>
      <w:rPr>
        <w:rFonts w:ascii="Arial" w:hAnsi="Arial" w:hint="default"/>
      </w:rPr>
    </w:lvl>
    <w:lvl w:ilvl="1" w:tplc="75584CD0" w:tentative="1">
      <w:start w:val="1"/>
      <w:numFmt w:val="bullet"/>
      <w:lvlText w:val="•"/>
      <w:lvlJc w:val="left"/>
      <w:pPr>
        <w:tabs>
          <w:tab w:val="num" w:pos="1080"/>
        </w:tabs>
        <w:ind w:left="1080" w:hanging="360"/>
      </w:pPr>
      <w:rPr>
        <w:rFonts w:ascii="Arial" w:hAnsi="Arial" w:hint="default"/>
      </w:rPr>
    </w:lvl>
    <w:lvl w:ilvl="2" w:tplc="38580D26" w:tentative="1">
      <w:start w:val="1"/>
      <w:numFmt w:val="bullet"/>
      <w:lvlText w:val="•"/>
      <w:lvlJc w:val="left"/>
      <w:pPr>
        <w:tabs>
          <w:tab w:val="num" w:pos="1800"/>
        </w:tabs>
        <w:ind w:left="1800" w:hanging="360"/>
      </w:pPr>
      <w:rPr>
        <w:rFonts w:ascii="Arial" w:hAnsi="Arial" w:hint="default"/>
      </w:rPr>
    </w:lvl>
    <w:lvl w:ilvl="3" w:tplc="BE4ACA0E" w:tentative="1">
      <w:start w:val="1"/>
      <w:numFmt w:val="bullet"/>
      <w:lvlText w:val="•"/>
      <w:lvlJc w:val="left"/>
      <w:pPr>
        <w:tabs>
          <w:tab w:val="num" w:pos="2520"/>
        </w:tabs>
        <w:ind w:left="2520" w:hanging="360"/>
      </w:pPr>
      <w:rPr>
        <w:rFonts w:ascii="Arial" w:hAnsi="Arial" w:hint="default"/>
      </w:rPr>
    </w:lvl>
    <w:lvl w:ilvl="4" w:tplc="34D2C2E0" w:tentative="1">
      <w:start w:val="1"/>
      <w:numFmt w:val="bullet"/>
      <w:lvlText w:val="•"/>
      <w:lvlJc w:val="left"/>
      <w:pPr>
        <w:tabs>
          <w:tab w:val="num" w:pos="3240"/>
        </w:tabs>
        <w:ind w:left="3240" w:hanging="360"/>
      </w:pPr>
      <w:rPr>
        <w:rFonts w:ascii="Arial" w:hAnsi="Arial" w:hint="default"/>
      </w:rPr>
    </w:lvl>
    <w:lvl w:ilvl="5" w:tplc="9F9A874A" w:tentative="1">
      <w:start w:val="1"/>
      <w:numFmt w:val="bullet"/>
      <w:lvlText w:val="•"/>
      <w:lvlJc w:val="left"/>
      <w:pPr>
        <w:tabs>
          <w:tab w:val="num" w:pos="3960"/>
        </w:tabs>
        <w:ind w:left="3960" w:hanging="360"/>
      </w:pPr>
      <w:rPr>
        <w:rFonts w:ascii="Arial" w:hAnsi="Arial" w:hint="default"/>
      </w:rPr>
    </w:lvl>
    <w:lvl w:ilvl="6" w:tplc="96FE0B16" w:tentative="1">
      <w:start w:val="1"/>
      <w:numFmt w:val="bullet"/>
      <w:lvlText w:val="•"/>
      <w:lvlJc w:val="left"/>
      <w:pPr>
        <w:tabs>
          <w:tab w:val="num" w:pos="4680"/>
        </w:tabs>
        <w:ind w:left="4680" w:hanging="360"/>
      </w:pPr>
      <w:rPr>
        <w:rFonts w:ascii="Arial" w:hAnsi="Arial" w:hint="default"/>
      </w:rPr>
    </w:lvl>
    <w:lvl w:ilvl="7" w:tplc="9D78904C" w:tentative="1">
      <w:start w:val="1"/>
      <w:numFmt w:val="bullet"/>
      <w:lvlText w:val="•"/>
      <w:lvlJc w:val="left"/>
      <w:pPr>
        <w:tabs>
          <w:tab w:val="num" w:pos="5400"/>
        </w:tabs>
        <w:ind w:left="5400" w:hanging="360"/>
      </w:pPr>
      <w:rPr>
        <w:rFonts w:ascii="Arial" w:hAnsi="Arial" w:hint="default"/>
      </w:rPr>
    </w:lvl>
    <w:lvl w:ilvl="8" w:tplc="3FCCEA28" w:tentative="1">
      <w:start w:val="1"/>
      <w:numFmt w:val="bullet"/>
      <w:lvlText w:val="•"/>
      <w:lvlJc w:val="left"/>
      <w:pPr>
        <w:tabs>
          <w:tab w:val="num" w:pos="6120"/>
        </w:tabs>
        <w:ind w:left="6120" w:hanging="360"/>
      </w:pPr>
      <w:rPr>
        <w:rFonts w:ascii="Arial" w:hAnsi="Arial" w:hint="default"/>
      </w:rPr>
    </w:lvl>
  </w:abstractNum>
  <w:abstractNum w:abstractNumId="11">
    <w:nsid w:val="3EF62EE3"/>
    <w:multiLevelType w:val="hybridMultilevel"/>
    <w:tmpl w:val="DC46E4A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040D43"/>
    <w:multiLevelType w:val="hybridMultilevel"/>
    <w:tmpl w:val="4972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FA4B38"/>
    <w:multiLevelType w:val="hybridMultilevel"/>
    <w:tmpl w:val="ADD8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E0FBF"/>
    <w:multiLevelType w:val="hybridMultilevel"/>
    <w:tmpl w:val="1966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135F5"/>
    <w:multiLevelType w:val="hybridMultilevel"/>
    <w:tmpl w:val="05D8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25A7A"/>
    <w:multiLevelType w:val="hybridMultilevel"/>
    <w:tmpl w:val="778C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334AC"/>
    <w:multiLevelType w:val="hybridMultilevel"/>
    <w:tmpl w:val="AB14B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887734"/>
    <w:multiLevelType w:val="hybridMultilevel"/>
    <w:tmpl w:val="BBF663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C65ED2"/>
    <w:multiLevelType w:val="hybridMultilevel"/>
    <w:tmpl w:val="13CCD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69357F"/>
    <w:multiLevelType w:val="hybridMultilevel"/>
    <w:tmpl w:val="1DFC9E2A"/>
    <w:lvl w:ilvl="0" w:tplc="494A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13"/>
  </w:num>
  <w:num w:numId="4">
    <w:abstractNumId w:val="5"/>
  </w:num>
  <w:num w:numId="5">
    <w:abstractNumId w:val="6"/>
  </w:num>
  <w:num w:numId="6">
    <w:abstractNumId w:val="7"/>
  </w:num>
  <w:num w:numId="7">
    <w:abstractNumId w:val="20"/>
  </w:num>
  <w:num w:numId="8">
    <w:abstractNumId w:val="0"/>
  </w:num>
  <w:num w:numId="9">
    <w:abstractNumId w:val="12"/>
  </w:num>
  <w:num w:numId="10">
    <w:abstractNumId w:val="2"/>
  </w:num>
  <w:num w:numId="11">
    <w:abstractNumId w:val="16"/>
  </w:num>
  <w:num w:numId="12">
    <w:abstractNumId w:val="15"/>
  </w:num>
  <w:num w:numId="13">
    <w:abstractNumId w:val="14"/>
  </w:num>
  <w:num w:numId="14">
    <w:abstractNumId w:val="17"/>
  </w:num>
  <w:num w:numId="15">
    <w:abstractNumId w:val="19"/>
  </w:num>
  <w:num w:numId="16">
    <w:abstractNumId w:val="11"/>
  </w:num>
  <w:num w:numId="17">
    <w:abstractNumId w:val="8"/>
  </w:num>
  <w:num w:numId="18">
    <w:abstractNumId w:val="9"/>
  </w:num>
  <w:num w:numId="19">
    <w:abstractNumId w:val="1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72"/>
    <w:rsid w:val="00091C37"/>
    <w:rsid w:val="0020465D"/>
    <w:rsid w:val="002F6772"/>
    <w:rsid w:val="003864B2"/>
    <w:rsid w:val="003A725C"/>
    <w:rsid w:val="004C2614"/>
    <w:rsid w:val="005E7E6C"/>
    <w:rsid w:val="0064727F"/>
    <w:rsid w:val="009C4B4A"/>
    <w:rsid w:val="009F68FC"/>
    <w:rsid w:val="00B60562"/>
    <w:rsid w:val="00D46F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61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614"/>
    <w:pPr>
      <w:ind w:left="720"/>
      <w:contextualSpacing/>
    </w:pPr>
  </w:style>
  <w:style w:type="table" w:customStyle="1" w:styleId="TableGrid1">
    <w:name w:val="Table Grid1"/>
    <w:basedOn w:val="TableNormal"/>
    <w:next w:val="TableGrid"/>
    <w:uiPriority w:val="59"/>
    <w:rsid w:val="004C261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C2614"/>
  </w:style>
  <w:style w:type="character" w:styleId="Emphasis">
    <w:name w:val="Emphasis"/>
    <w:basedOn w:val="DefaultParagraphFont"/>
    <w:uiPriority w:val="20"/>
    <w:qFormat/>
    <w:rsid w:val="004C2614"/>
    <w:rPr>
      <w:i/>
      <w:iCs/>
    </w:rPr>
  </w:style>
  <w:style w:type="paragraph" w:styleId="Header">
    <w:name w:val="header"/>
    <w:basedOn w:val="Normal"/>
    <w:link w:val="HeaderChar"/>
    <w:uiPriority w:val="99"/>
    <w:unhideWhenUsed/>
    <w:rsid w:val="004C2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614"/>
    <w:rPr>
      <w:lang w:val="en-US"/>
    </w:rPr>
  </w:style>
  <w:style w:type="paragraph" w:styleId="Footer">
    <w:name w:val="footer"/>
    <w:basedOn w:val="Normal"/>
    <w:link w:val="FooterChar"/>
    <w:uiPriority w:val="99"/>
    <w:unhideWhenUsed/>
    <w:rsid w:val="00091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C3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61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614"/>
    <w:pPr>
      <w:ind w:left="720"/>
      <w:contextualSpacing/>
    </w:pPr>
  </w:style>
  <w:style w:type="table" w:customStyle="1" w:styleId="TableGrid1">
    <w:name w:val="Table Grid1"/>
    <w:basedOn w:val="TableNormal"/>
    <w:next w:val="TableGrid"/>
    <w:uiPriority w:val="59"/>
    <w:rsid w:val="004C261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C2614"/>
  </w:style>
  <w:style w:type="character" w:styleId="Emphasis">
    <w:name w:val="Emphasis"/>
    <w:basedOn w:val="DefaultParagraphFont"/>
    <w:uiPriority w:val="20"/>
    <w:qFormat/>
    <w:rsid w:val="004C2614"/>
    <w:rPr>
      <w:i/>
      <w:iCs/>
    </w:rPr>
  </w:style>
  <w:style w:type="paragraph" w:styleId="Header">
    <w:name w:val="header"/>
    <w:basedOn w:val="Normal"/>
    <w:link w:val="HeaderChar"/>
    <w:uiPriority w:val="99"/>
    <w:unhideWhenUsed/>
    <w:rsid w:val="004C2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614"/>
    <w:rPr>
      <w:lang w:val="en-US"/>
    </w:rPr>
  </w:style>
  <w:style w:type="paragraph" w:styleId="Footer">
    <w:name w:val="footer"/>
    <w:basedOn w:val="Normal"/>
    <w:link w:val="FooterChar"/>
    <w:uiPriority w:val="99"/>
    <w:unhideWhenUsed/>
    <w:rsid w:val="00091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C3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4925</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Sihombing</dc:creator>
  <cp:keywords/>
  <dc:description/>
  <cp:lastModifiedBy>Nanda Sihombing</cp:lastModifiedBy>
  <cp:revision>5</cp:revision>
  <dcterms:created xsi:type="dcterms:W3CDTF">2014-01-23T10:15:00Z</dcterms:created>
  <dcterms:modified xsi:type="dcterms:W3CDTF">2014-01-23T10:39:00Z</dcterms:modified>
</cp:coreProperties>
</file>